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1D4" w14:textId="77777777" w:rsidR="001C2D1F" w:rsidRPr="003237B7" w:rsidRDefault="001C2D1F" w:rsidP="001C2D1F">
      <w:pPr>
        <w:rPr>
          <w:rFonts w:ascii="Arial" w:hAnsi="Arial" w:cs="Arial"/>
          <w:b/>
          <w:color w:val="101920" w:themeColor="text1"/>
          <w:sz w:val="48"/>
          <w:szCs w:val="48"/>
        </w:rPr>
      </w:pPr>
      <w:r w:rsidRPr="003237B7">
        <w:rPr>
          <w:rFonts w:ascii="Arial" w:hAnsi="Arial" w:cs="Arial"/>
          <w:b/>
          <w:color w:val="101920" w:themeColor="text1"/>
          <w:sz w:val="48"/>
          <w:szCs w:val="48"/>
        </w:rPr>
        <w:t>Pressemitteilung</w:t>
      </w:r>
    </w:p>
    <w:p w14:paraId="2DFE6D20" w14:textId="1BBA0B5F" w:rsidR="003237B7" w:rsidRPr="00013566" w:rsidRDefault="00E21965" w:rsidP="003237B7">
      <w:pPr>
        <w:rPr>
          <w:rFonts w:ascii="Arial" w:hAnsi="Arial" w:cs="Arial"/>
          <w:bCs/>
          <w:sz w:val="22"/>
          <w:szCs w:val="22"/>
        </w:rPr>
      </w:pPr>
      <w:r>
        <w:rPr>
          <w:rFonts w:ascii="Arial" w:hAnsi="Arial" w:cs="Arial"/>
          <w:bCs/>
          <w:sz w:val="22"/>
          <w:szCs w:val="22"/>
        </w:rPr>
        <w:t>26</w:t>
      </w:r>
      <w:r w:rsidR="003237B7">
        <w:rPr>
          <w:rFonts w:ascii="Arial" w:hAnsi="Arial" w:cs="Arial"/>
          <w:bCs/>
          <w:sz w:val="22"/>
          <w:szCs w:val="22"/>
        </w:rPr>
        <w:t>. Februar 2026</w:t>
      </w:r>
    </w:p>
    <w:p w14:paraId="14AD39E5" w14:textId="77777777" w:rsidR="003237B7" w:rsidRPr="004F20E4" w:rsidRDefault="003237B7" w:rsidP="003237B7">
      <w:pPr>
        <w:rPr>
          <w:rFonts w:ascii="Arial" w:hAnsi="Arial" w:cs="Arial"/>
          <w:b/>
          <w:color w:val="6B6B6B"/>
        </w:rPr>
      </w:pPr>
    </w:p>
    <w:p w14:paraId="6756ECD2" w14:textId="77777777" w:rsidR="00E21965" w:rsidRDefault="00E21965" w:rsidP="003237B7">
      <w:pPr>
        <w:rPr>
          <w:rFonts w:ascii="Arial" w:hAnsi="Arial" w:cs="Arial"/>
          <w:b/>
          <w:color w:val="FD5000"/>
          <w:sz w:val="32"/>
          <w:szCs w:val="32"/>
        </w:rPr>
      </w:pPr>
      <w:r w:rsidRPr="00E21965">
        <w:rPr>
          <w:rFonts w:ascii="Arial" w:hAnsi="Arial" w:cs="Arial"/>
          <w:b/>
          <w:color w:val="FD5000"/>
          <w:sz w:val="32"/>
          <w:szCs w:val="32"/>
        </w:rPr>
        <w:t>Finanzwissen 2026: Bauchgefühl oder fundiertes Wissen?</w:t>
      </w:r>
    </w:p>
    <w:p w14:paraId="398A811D" w14:textId="5693DE8D" w:rsidR="00F8095A" w:rsidRDefault="00E21965" w:rsidP="003237B7">
      <w:pPr>
        <w:rPr>
          <w:rFonts w:ascii="Arial" w:hAnsi="Arial" w:cs="Arial"/>
          <w:sz w:val="32"/>
          <w:szCs w:val="32"/>
        </w:rPr>
      </w:pPr>
      <w:r w:rsidRPr="00E21965">
        <w:rPr>
          <w:rFonts w:ascii="Arial" w:hAnsi="Arial" w:cs="Arial"/>
          <w:sz w:val="32"/>
          <w:szCs w:val="32"/>
        </w:rPr>
        <w:t xml:space="preserve">Wie gut kennen sich die Deutschen </w:t>
      </w:r>
      <w:proofErr w:type="gramStart"/>
      <w:r w:rsidRPr="00E21965">
        <w:rPr>
          <w:rFonts w:ascii="Arial" w:hAnsi="Arial" w:cs="Arial"/>
          <w:sz w:val="32"/>
          <w:szCs w:val="32"/>
        </w:rPr>
        <w:t>wirklich aus</w:t>
      </w:r>
      <w:proofErr w:type="gramEnd"/>
      <w:r w:rsidRPr="00E21965">
        <w:rPr>
          <w:rFonts w:ascii="Arial" w:hAnsi="Arial" w:cs="Arial"/>
          <w:sz w:val="32"/>
          <w:szCs w:val="32"/>
        </w:rPr>
        <w:t>?</w:t>
      </w:r>
    </w:p>
    <w:p w14:paraId="4AC23C4D" w14:textId="77777777" w:rsidR="00E21965" w:rsidRPr="00B829A1" w:rsidRDefault="00E21965" w:rsidP="003237B7">
      <w:pPr>
        <w:rPr>
          <w:rFonts w:ascii="Arial" w:hAnsi="Arial" w:cs="Arial"/>
          <w:sz w:val="32"/>
          <w:szCs w:val="32"/>
        </w:rPr>
      </w:pPr>
    </w:p>
    <w:p w14:paraId="1D825048" w14:textId="77777777" w:rsidR="00E21965" w:rsidRPr="003C1FA1" w:rsidRDefault="00E21965" w:rsidP="00E21965">
      <w:pPr>
        <w:pStyle w:val="Listenabsatz"/>
        <w:numPr>
          <w:ilvl w:val="0"/>
          <w:numId w:val="8"/>
        </w:numPr>
        <w:spacing w:line="360" w:lineRule="auto"/>
        <w:rPr>
          <w:rFonts w:ascii="Arial" w:hAnsi="Arial" w:cs="Arial"/>
        </w:rPr>
      </w:pPr>
      <w:r>
        <w:rPr>
          <w:rFonts w:ascii="Arial" w:hAnsi="Arial" w:cs="Arial"/>
        </w:rPr>
        <w:t xml:space="preserve">Viele Deutsche regeln ihre Finanzen selbst </w:t>
      </w:r>
    </w:p>
    <w:p w14:paraId="2B4E9820" w14:textId="77777777" w:rsidR="00E21965" w:rsidRPr="003C1FA1" w:rsidRDefault="00E21965" w:rsidP="00E21965">
      <w:pPr>
        <w:pStyle w:val="Listenabsatz"/>
        <w:numPr>
          <w:ilvl w:val="0"/>
          <w:numId w:val="8"/>
        </w:numPr>
        <w:spacing w:line="360" w:lineRule="auto"/>
        <w:rPr>
          <w:rFonts w:ascii="Arial" w:hAnsi="Arial" w:cs="Arial"/>
        </w:rPr>
      </w:pPr>
      <w:r>
        <w:rPr>
          <w:rFonts w:ascii="Arial" w:hAnsi="Arial" w:cs="Arial"/>
        </w:rPr>
        <w:t>Finanzwissen der Deutschen wächst, Unsicherheiten bleiben</w:t>
      </w:r>
    </w:p>
    <w:p w14:paraId="012EBF6C" w14:textId="1E4A5FDE" w:rsidR="00E21965" w:rsidRDefault="00E21965" w:rsidP="00E21965">
      <w:pPr>
        <w:pStyle w:val="Listenabsatz"/>
        <w:numPr>
          <w:ilvl w:val="0"/>
          <w:numId w:val="8"/>
        </w:numPr>
        <w:spacing w:line="360" w:lineRule="auto"/>
        <w:rPr>
          <w:rFonts w:ascii="Arial" w:hAnsi="Arial" w:cs="Arial"/>
        </w:rPr>
      </w:pPr>
      <w:r w:rsidRPr="003C1FA1">
        <w:rPr>
          <w:rFonts w:ascii="Arial" w:hAnsi="Arial" w:cs="Arial"/>
        </w:rPr>
        <w:t xml:space="preserve">Beratung bleibt </w:t>
      </w:r>
      <w:r>
        <w:rPr>
          <w:rFonts w:ascii="Arial" w:hAnsi="Arial" w:cs="Arial"/>
        </w:rPr>
        <w:t>gefragt</w:t>
      </w:r>
      <w:r w:rsidRPr="003C1FA1">
        <w:rPr>
          <w:rFonts w:ascii="Arial" w:hAnsi="Arial" w:cs="Arial"/>
        </w:rPr>
        <w:t xml:space="preserve">, </w:t>
      </w:r>
      <w:r>
        <w:rPr>
          <w:rFonts w:ascii="Arial" w:hAnsi="Arial" w:cs="Arial"/>
        </w:rPr>
        <w:t>besonders</w:t>
      </w:r>
      <w:r w:rsidRPr="003C1FA1">
        <w:rPr>
          <w:rFonts w:ascii="Arial" w:hAnsi="Arial" w:cs="Arial"/>
        </w:rPr>
        <w:t xml:space="preserve"> bei Jüngeren und </w:t>
      </w:r>
      <w:r w:rsidR="00E67105">
        <w:rPr>
          <w:rFonts w:ascii="Arial" w:hAnsi="Arial" w:cs="Arial"/>
        </w:rPr>
        <w:t xml:space="preserve">zu </w:t>
      </w:r>
      <w:r w:rsidRPr="003C1FA1">
        <w:rPr>
          <w:rFonts w:ascii="Arial" w:hAnsi="Arial" w:cs="Arial"/>
        </w:rPr>
        <w:t>Vorsorgethemen</w:t>
      </w:r>
    </w:p>
    <w:p w14:paraId="31C87578" w14:textId="77777777" w:rsidR="00F8095A" w:rsidRPr="003A1588" w:rsidRDefault="00F8095A" w:rsidP="00F8095A">
      <w:pPr>
        <w:pStyle w:val="Listenabsatz"/>
        <w:spacing w:line="360" w:lineRule="auto"/>
        <w:rPr>
          <w:rFonts w:ascii="Arial" w:hAnsi="Arial" w:cs="Arial"/>
          <w:sz w:val="18"/>
          <w:szCs w:val="18"/>
          <w:lang w:eastAsia="ja-JP"/>
        </w:rPr>
      </w:pPr>
    </w:p>
    <w:p w14:paraId="724F47D2" w14:textId="034965FB" w:rsidR="00F8095A" w:rsidRDefault="00F8095A" w:rsidP="00F8095A">
      <w:pPr>
        <w:spacing w:line="360" w:lineRule="auto"/>
        <w:rPr>
          <w:rFonts w:ascii="Arial" w:hAnsi="Arial" w:cs="Arial"/>
          <w:b/>
          <w:bCs/>
          <w:sz w:val="18"/>
          <w:szCs w:val="18"/>
          <w:lang w:eastAsia="ja-JP"/>
        </w:rPr>
      </w:pPr>
      <w:r w:rsidRPr="000605AC">
        <w:rPr>
          <w:rFonts w:ascii="Arial" w:hAnsi="Arial" w:cs="Arial"/>
          <w:b/>
          <w:bCs/>
          <w:sz w:val="18"/>
          <w:szCs w:val="18"/>
          <w:lang w:eastAsia="ja-JP"/>
        </w:rPr>
        <w:t xml:space="preserve">Bonn, </w:t>
      </w:r>
      <w:r w:rsidR="00E21965">
        <w:rPr>
          <w:rFonts w:ascii="Arial" w:hAnsi="Arial" w:cs="Arial"/>
          <w:b/>
          <w:bCs/>
          <w:sz w:val="18"/>
          <w:szCs w:val="18"/>
          <w:lang w:eastAsia="ja-JP"/>
        </w:rPr>
        <w:t>26</w:t>
      </w:r>
      <w:r w:rsidR="00012C05">
        <w:rPr>
          <w:rFonts w:ascii="Arial" w:hAnsi="Arial" w:cs="Arial"/>
          <w:b/>
          <w:bCs/>
          <w:sz w:val="18"/>
          <w:szCs w:val="18"/>
          <w:lang w:eastAsia="ja-JP"/>
        </w:rPr>
        <w:t>.2.2026</w:t>
      </w:r>
      <w:r w:rsidRPr="000605AC">
        <w:rPr>
          <w:rFonts w:ascii="Arial" w:hAnsi="Arial" w:cs="Arial"/>
          <w:b/>
          <w:bCs/>
          <w:sz w:val="18"/>
          <w:szCs w:val="18"/>
          <w:lang w:eastAsia="ja-JP"/>
        </w:rPr>
        <w:t xml:space="preserve"> | </w:t>
      </w:r>
      <w:r w:rsidR="00E21965" w:rsidRPr="00A5145D">
        <w:rPr>
          <w:rFonts w:ascii="Arial" w:hAnsi="Arial" w:cs="Arial"/>
          <w:b/>
          <w:bCs/>
          <w:sz w:val="18"/>
          <w:szCs w:val="18"/>
          <w:lang w:eastAsia="ja-JP"/>
        </w:rPr>
        <w:t>Ob Sparen, Vorsorgen oder Investieren, Finanzwissen wird immer wichtiger. Doch wie gut fühlen sich die Deutschen tatsächlich informiert? Treffen sie Entscheidungen aus dem Bauch heraus, recherchieren sie gezielt oder setzen sie auf die Unterstützung ihrer Bank? Die norisbank hat zum Jahreswechsel 2025/2026 nachgefragt. Die Antworten zeigen: Der Umgang mit Geld ist so individuell wie der Wunsch nach Orientierung. Manche informieren sich aktiv oder lassen sich beraten, doch immer mehr Deutsche verlassen sich auf ihr eigenes Wissen und ihre Erfahrung.</w:t>
      </w:r>
    </w:p>
    <w:p w14:paraId="66832B36" w14:textId="77777777" w:rsidR="00F8095A" w:rsidRPr="00936516" w:rsidRDefault="00F8095A" w:rsidP="00F8095A">
      <w:pPr>
        <w:spacing w:line="360" w:lineRule="auto"/>
        <w:rPr>
          <w:rFonts w:ascii="Arial" w:hAnsi="Arial" w:cs="Arial"/>
          <w:b/>
          <w:bCs/>
          <w:sz w:val="18"/>
          <w:szCs w:val="18"/>
          <w:lang w:eastAsia="ja-JP"/>
        </w:rPr>
      </w:pPr>
    </w:p>
    <w:p w14:paraId="4583D04E" w14:textId="64BA52E1" w:rsidR="00E21965" w:rsidRPr="00936516" w:rsidRDefault="00E21965" w:rsidP="00E21965">
      <w:pPr>
        <w:spacing w:line="360" w:lineRule="auto"/>
        <w:rPr>
          <w:rFonts w:ascii="Arial" w:hAnsi="Arial" w:cs="Arial"/>
          <w:sz w:val="18"/>
          <w:szCs w:val="18"/>
          <w:lang w:eastAsia="ja-JP"/>
        </w:rPr>
      </w:pPr>
      <w:r w:rsidRPr="00936516">
        <w:rPr>
          <w:rFonts w:ascii="Arial" w:hAnsi="Arial" w:cs="Arial"/>
          <w:sz w:val="18"/>
          <w:szCs w:val="18"/>
          <w:lang w:eastAsia="ja-JP"/>
        </w:rPr>
        <w:t xml:space="preserve">„Ich </w:t>
      </w:r>
      <w:proofErr w:type="spellStart"/>
      <w:r w:rsidRPr="00936516">
        <w:rPr>
          <w:rFonts w:ascii="Arial" w:hAnsi="Arial" w:cs="Arial"/>
          <w:sz w:val="18"/>
          <w:szCs w:val="18"/>
          <w:lang w:eastAsia="ja-JP"/>
        </w:rPr>
        <w:t>regel</w:t>
      </w:r>
      <w:proofErr w:type="spellEnd"/>
      <w:r w:rsidR="00936516" w:rsidRPr="00936516">
        <w:rPr>
          <w:rFonts w:ascii="Arial" w:hAnsi="Arial" w:cs="Arial"/>
          <w:sz w:val="18"/>
          <w:szCs w:val="18"/>
        </w:rPr>
        <w:t>'</w:t>
      </w:r>
      <w:r w:rsidRPr="00936516">
        <w:rPr>
          <w:rFonts w:ascii="Arial" w:hAnsi="Arial" w:cs="Arial"/>
          <w:sz w:val="18"/>
          <w:szCs w:val="18"/>
          <w:lang w:eastAsia="ja-JP"/>
        </w:rPr>
        <w:t xml:space="preserve"> das selbst.“ Diese Haltung scheint sich bei vielen Deutschen in Sachen Finanzen durchzusetzen. Zum Jahreswechsel 2026 sagen 55,8 Prozent der Befragten, dass sie keine Beratung durch ihre Bank benötigen. Fast genauso viele waren es im Vorjahr (56,5 Prozent). Mit Blick auf 2024 zeigt sich, dass der Wunsch, finanzielle Entscheidungen selbst zu treffen, spürbar zugenommen hat. Hier lag der Anteil bei 49,2 Prozent.</w:t>
      </w:r>
    </w:p>
    <w:p w14:paraId="6CDB1A9F" w14:textId="77777777" w:rsidR="00E21965" w:rsidRPr="00936516" w:rsidRDefault="00E21965" w:rsidP="00E21965">
      <w:pPr>
        <w:spacing w:line="360" w:lineRule="auto"/>
        <w:rPr>
          <w:rFonts w:ascii="Arial" w:hAnsi="Arial" w:cs="Arial"/>
          <w:sz w:val="18"/>
          <w:szCs w:val="18"/>
          <w:lang w:eastAsia="ja-JP"/>
        </w:rPr>
      </w:pPr>
    </w:p>
    <w:p w14:paraId="2C99413F" w14:textId="77777777" w:rsidR="00E21965" w:rsidRPr="00386959" w:rsidRDefault="00E21965" w:rsidP="00E21965">
      <w:pPr>
        <w:spacing w:line="360" w:lineRule="auto"/>
        <w:rPr>
          <w:rFonts w:ascii="Arial" w:hAnsi="Arial" w:cs="Arial"/>
          <w:sz w:val="18"/>
          <w:szCs w:val="18"/>
          <w:lang w:eastAsia="ja-JP"/>
        </w:rPr>
      </w:pPr>
      <w:r w:rsidRPr="00936516">
        <w:rPr>
          <w:rFonts w:ascii="Arial" w:hAnsi="Arial" w:cs="Arial"/>
          <w:sz w:val="18"/>
          <w:szCs w:val="18"/>
          <w:lang w:eastAsia="ja-JP"/>
        </w:rPr>
        <w:t>Ganz ohne Unterstützung wollen aber längst nicht alle auskommen. 28 Prozent der Befragten wünschen sich weiterhin Beratung</w:t>
      </w:r>
      <w:r>
        <w:rPr>
          <w:rFonts w:ascii="Arial" w:hAnsi="Arial" w:cs="Arial"/>
          <w:sz w:val="18"/>
          <w:szCs w:val="18"/>
          <w:lang w:eastAsia="ja-JP"/>
        </w:rPr>
        <w:t xml:space="preserve"> durch ihre Bank (2025: 30,5 </w:t>
      </w:r>
      <w:r w:rsidRPr="00D60317">
        <w:rPr>
          <w:rFonts w:ascii="Arial" w:hAnsi="Arial" w:cs="Arial"/>
          <w:sz w:val="18"/>
          <w:szCs w:val="18"/>
          <w:lang w:eastAsia="ja-JP"/>
        </w:rPr>
        <w:t>Prozent</w:t>
      </w:r>
      <w:r>
        <w:rPr>
          <w:rFonts w:ascii="Arial" w:hAnsi="Arial" w:cs="Arial"/>
          <w:sz w:val="18"/>
          <w:szCs w:val="18"/>
          <w:lang w:eastAsia="ja-JP"/>
        </w:rPr>
        <w:t>, 2024: 34,4 Prozent), b</w:t>
      </w:r>
      <w:r w:rsidRPr="00D60317">
        <w:rPr>
          <w:rFonts w:ascii="Arial" w:hAnsi="Arial" w:cs="Arial"/>
          <w:sz w:val="18"/>
          <w:szCs w:val="18"/>
          <w:lang w:eastAsia="ja-JP"/>
        </w:rPr>
        <w:t>esonders</w:t>
      </w:r>
      <w:r>
        <w:rPr>
          <w:rFonts w:ascii="Arial" w:hAnsi="Arial" w:cs="Arial"/>
          <w:sz w:val="18"/>
          <w:szCs w:val="18"/>
          <w:lang w:eastAsia="ja-JP"/>
        </w:rPr>
        <w:t xml:space="preserve"> </w:t>
      </w:r>
      <w:r w:rsidRPr="00D60317">
        <w:rPr>
          <w:rFonts w:ascii="Arial" w:hAnsi="Arial" w:cs="Arial"/>
          <w:sz w:val="18"/>
          <w:szCs w:val="18"/>
          <w:lang w:eastAsia="ja-JP"/>
        </w:rPr>
        <w:t>bei klassischen Finanzthemen wie Altersvorsorge (15,7 Prozent) und kurzfristige Geldanlage (14,8 Prozent)</w:t>
      </w:r>
      <w:r>
        <w:rPr>
          <w:rFonts w:ascii="Arial" w:hAnsi="Arial" w:cs="Arial"/>
          <w:sz w:val="18"/>
          <w:szCs w:val="18"/>
          <w:lang w:eastAsia="ja-JP"/>
        </w:rPr>
        <w:t>. We</w:t>
      </w:r>
      <w:r w:rsidRPr="00D60317">
        <w:rPr>
          <w:rFonts w:ascii="Arial" w:hAnsi="Arial" w:cs="Arial"/>
          <w:sz w:val="18"/>
          <w:szCs w:val="18"/>
          <w:lang w:eastAsia="ja-JP"/>
        </w:rPr>
        <w:t xml:space="preserve">niger </w:t>
      </w:r>
      <w:r>
        <w:rPr>
          <w:rFonts w:ascii="Arial" w:hAnsi="Arial" w:cs="Arial"/>
          <w:sz w:val="18"/>
          <w:szCs w:val="18"/>
          <w:lang w:eastAsia="ja-JP"/>
        </w:rPr>
        <w:t xml:space="preserve">Beratungsbedarf hingegen besteht </w:t>
      </w:r>
      <w:r w:rsidRPr="00D60317">
        <w:rPr>
          <w:rFonts w:ascii="Arial" w:hAnsi="Arial" w:cs="Arial"/>
          <w:sz w:val="18"/>
          <w:szCs w:val="18"/>
          <w:lang w:eastAsia="ja-JP"/>
        </w:rPr>
        <w:t>bei Kreditfragen (3,8</w:t>
      </w:r>
      <w:r>
        <w:rPr>
          <w:rFonts w:ascii="Arial" w:hAnsi="Arial" w:cs="Arial"/>
          <w:sz w:val="18"/>
          <w:szCs w:val="18"/>
          <w:lang w:eastAsia="ja-JP"/>
        </w:rPr>
        <w:t> </w:t>
      </w:r>
      <w:r w:rsidRPr="00D60317">
        <w:rPr>
          <w:rFonts w:ascii="Arial" w:hAnsi="Arial" w:cs="Arial"/>
          <w:sz w:val="18"/>
          <w:szCs w:val="18"/>
          <w:lang w:eastAsia="ja-JP"/>
        </w:rPr>
        <w:t>Prozent).</w:t>
      </w:r>
    </w:p>
    <w:p w14:paraId="0E68CE8E" w14:textId="77777777" w:rsidR="00E21965" w:rsidRDefault="00E21965" w:rsidP="00E21965">
      <w:pPr>
        <w:spacing w:line="360" w:lineRule="auto"/>
        <w:rPr>
          <w:rFonts w:ascii="Arial" w:hAnsi="Arial" w:cs="Arial"/>
          <w:sz w:val="18"/>
          <w:szCs w:val="18"/>
          <w:lang w:eastAsia="ja-JP"/>
        </w:rPr>
      </w:pPr>
    </w:p>
    <w:p w14:paraId="65C8C7B2" w14:textId="77777777" w:rsidR="00E21965" w:rsidRPr="00D60317" w:rsidRDefault="00E21965" w:rsidP="00E21965">
      <w:pPr>
        <w:spacing w:line="360" w:lineRule="auto"/>
        <w:rPr>
          <w:rFonts w:ascii="Arial" w:hAnsi="Arial" w:cs="Arial"/>
          <w:b/>
          <w:bCs/>
          <w:sz w:val="18"/>
          <w:szCs w:val="18"/>
          <w:lang w:eastAsia="ja-JP"/>
        </w:rPr>
      </w:pPr>
      <w:r w:rsidRPr="00D60317">
        <w:rPr>
          <w:rFonts w:ascii="Arial" w:hAnsi="Arial" w:cs="Arial"/>
          <w:b/>
          <w:bCs/>
          <w:sz w:val="18"/>
          <w:szCs w:val="18"/>
          <w:lang w:eastAsia="ja-JP"/>
        </w:rPr>
        <w:t>Vertrauen in die eigene Einschätzung bleibt hoch</w:t>
      </w:r>
    </w:p>
    <w:p w14:paraId="62A1D4A6" w14:textId="77777777" w:rsidR="00E21965" w:rsidRDefault="00E21965" w:rsidP="00E21965">
      <w:pPr>
        <w:spacing w:line="360" w:lineRule="auto"/>
        <w:rPr>
          <w:rFonts w:ascii="Arial" w:hAnsi="Arial" w:cs="Arial"/>
          <w:sz w:val="18"/>
          <w:szCs w:val="18"/>
          <w:lang w:eastAsia="ja-JP"/>
        </w:rPr>
      </w:pPr>
      <w:r w:rsidRPr="00D60317">
        <w:rPr>
          <w:rFonts w:ascii="Arial" w:hAnsi="Arial" w:cs="Arial"/>
          <w:sz w:val="18"/>
          <w:szCs w:val="18"/>
          <w:lang w:eastAsia="ja-JP"/>
        </w:rPr>
        <w:t>Wer keine Beratung</w:t>
      </w:r>
      <w:r>
        <w:rPr>
          <w:rFonts w:ascii="Arial" w:hAnsi="Arial" w:cs="Arial"/>
          <w:sz w:val="18"/>
          <w:szCs w:val="18"/>
          <w:lang w:eastAsia="ja-JP"/>
        </w:rPr>
        <w:t>sangebote</w:t>
      </w:r>
      <w:r w:rsidRPr="00D60317">
        <w:rPr>
          <w:rFonts w:ascii="Arial" w:hAnsi="Arial" w:cs="Arial"/>
          <w:sz w:val="18"/>
          <w:szCs w:val="18"/>
          <w:lang w:eastAsia="ja-JP"/>
        </w:rPr>
        <w:t xml:space="preserve"> nutzt, trifft Entscheidungen meist auf Basis eigener Erfahrung</w:t>
      </w:r>
      <w:r>
        <w:rPr>
          <w:rFonts w:ascii="Arial" w:hAnsi="Arial" w:cs="Arial"/>
          <w:sz w:val="18"/>
          <w:szCs w:val="18"/>
          <w:lang w:eastAsia="ja-JP"/>
        </w:rPr>
        <w:t>en</w:t>
      </w:r>
      <w:r w:rsidRPr="00D60317">
        <w:rPr>
          <w:rFonts w:ascii="Arial" w:hAnsi="Arial" w:cs="Arial"/>
          <w:sz w:val="18"/>
          <w:szCs w:val="18"/>
          <w:lang w:eastAsia="ja-JP"/>
        </w:rPr>
        <w:t xml:space="preserve">: 32,7 Prozent sagen, sie vertrauen auf </w:t>
      </w:r>
      <w:r>
        <w:rPr>
          <w:rFonts w:ascii="Arial" w:hAnsi="Arial" w:cs="Arial"/>
          <w:sz w:val="18"/>
          <w:szCs w:val="18"/>
          <w:lang w:eastAsia="ja-JP"/>
        </w:rPr>
        <w:t>die eigene</w:t>
      </w:r>
      <w:r w:rsidRPr="00D60317">
        <w:rPr>
          <w:rFonts w:ascii="Arial" w:hAnsi="Arial" w:cs="Arial"/>
          <w:sz w:val="18"/>
          <w:szCs w:val="18"/>
          <w:lang w:eastAsia="ja-JP"/>
        </w:rPr>
        <w:t xml:space="preserve"> Expertise.</w:t>
      </w:r>
      <w:r>
        <w:rPr>
          <w:rFonts w:ascii="Arial" w:hAnsi="Arial" w:cs="Arial"/>
          <w:sz w:val="18"/>
          <w:szCs w:val="18"/>
          <w:lang w:eastAsia="ja-JP"/>
        </w:rPr>
        <w:t xml:space="preserve"> </w:t>
      </w:r>
      <w:r w:rsidRPr="00D60317">
        <w:rPr>
          <w:rFonts w:ascii="Arial" w:hAnsi="Arial" w:cs="Arial"/>
          <w:sz w:val="18"/>
          <w:szCs w:val="18"/>
          <w:lang w:eastAsia="ja-JP"/>
        </w:rPr>
        <w:t xml:space="preserve">Auch Familie und Freunde </w:t>
      </w:r>
      <w:r>
        <w:rPr>
          <w:rFonts w:ascii="Arial" w:hAnsi="Arial" w:cs="Arial"/>
          <w:sz w:val="18"/>
          <w:szCs w:val="18"/>
          <w:lang w:eastAsia="ja-JP"/>
        </w:rPr>
        <w:t>seien</w:t>
      </w:r>
      <w:r w:rsidRPr="00D60317">
        <w:rPr>
          <w:rFonts w:ascii="Arial" w:hAnsi="Arial" w:cs="Arial"/>
          <w:sz w:val="18"/>
          <w:szCs w:val="18"/>
          <w:lang w:eastAsia="ja-JP"/>
        </w:rPr>
        <w:t xml:space="preserve"> weiterhin wichtige Ansprechpartner, vor allem bei Jüngeren. In der Altersgruppe der 18- bis 29-Jährigen holt sich rund jeder Zweite (40,5 Prozent) Rat im privaten Umfeld. Bei den 30- bis 39-Jährigen sind es 32,7 Prozent, in der Altersgruppe </w:t>
      </w:r>
      <w:r>
        <w:rPr>
          <w:rFonts w:ascii="Arial" w:hAnsi="Arial" w:cs="Arial"/>
          <w:sz w:val="18"/>
          <w:szCs w:val="18"/>
          <w:lang w:eastAsia="ja-JP"/>
        </w:rPr>
        <w:t>Ü</w:t>
      </w:r>
      <w:r w:rsidRPr="00D60317">
        <w:rPr>
          <w:rFonts w:ascii="Arial" w:hAnsi="Arial" w:cs="Arial"/>
          <w:sz w:val="18"/>
          <w:szCs w:val="18"/>
          <w:lang w:eastAsia="ja-JP"/>
        </w:rPr>
        <w:t>40 nur noch 25,4 Prozent</w:t>
      </w:r>
      <w:r>
        <w:rPr>
          <w:rFonts w:ascii="Arial" w:hAnsi="Arial" w:cs="Arial"/>
          <w:sz w:val="18"/>
          <w:szCs w:val="18"/>
          <w:lang w:eastAsia="ja-JP"/>
        </w:rPr>
        <w:t xml:space="preserve"> und u</w:t>
      </w:r>
      <w:r w:rsidRPr="00D60317">
        <w:rPr>
          <w:rFonts w:ascii="Arial" w:hAnsi="Arial" w:cs="Arial"/>
          <w:sz w:val="18"/>
          <w:szCs w:val="18"/>
          <w:lang w:eastAsia="ja-JP"/>
        </w:rPr>
        <w:t xml:space="preserve">nter den über 50-Jährigen </w:t>
      </w:r>
      <w:r>
        <w:rPr>
          <w:rFonts w:ascii="Arial" w:hAnsi="Arial" w:cs="Arial"/>
          <w:sz w:val="18"/>
          <w:szCs w:val="18"/>
          <w:lang w:eastAsia="ja-JP"/>
        </w:rPr>
        <w:t>n</w:t>
      </w:r>
      <w:r w:rsidRPr="00D60317">
        <w:rPr>
          <w:rFonts w:ascii="Arial" w:hAnsi="Arial" w:cs="Arial"/>
          <w:sz w:val="18"/>
          <w:szCs w:val="18"/>
          <w:lang w:eastAsia="ja-JP"/>
        </w:rPr>
        <w:t>ur noch jeder Fünfte (20,2 Prozent)</w:t>
      </w:r>
      <w:r>
        <w:rPr>
          <w:rFonts w:ascii="Arial" w:hAnsi="Arial" w:cs="Arial"/>
          <w:sz w:val="18"/>
          <w:szCs w:val="18"/>
          <w:lang w:eastAsia="ja-JP"/>
        </w:rPr>
        <w:t>.</w:t>
      </w:r>
    </w:p>
    <w:p w14:paraId="7567CE1A" w14:textId="77777777" w:rsidR="00E21965" w:rsidRPr="00D60317" w:rsidRDefault="00E21965" w:rsidP="00E21965">
      <w:pPr>
        <w:spacing w:line="360" w:lineRule="auto"/>
        <w:rPr>
          <w:rFonts w:ascii="Arial" w:hAnsi="Arial" w:cs="Arial"/>
          <w:sz w:val="18"/>
          <w:szCs w:val="18"/>
          <w:lang w:eastAsia="ja-JP"/>
        </w:rPr>
      </w:pPr>
    </w:p>
    <w:p w14:paraId="2A5AA792" w14:textId="77777777" w:rsidR="00E21965" w:rsidRDefault="00E21965" w:rsidP="00E21965">
      <w:pPr>
        <w:spacing w:line="360" w:lineRule="auto"/>
        <w:rPr>
          <w:rFonts w:ascii="Arial" w:hAnsi="Arial" w:cs="Arial"/>
          <w:sz w:val="18"/>
          <w:szCs w:val="18"/>
          <w:lang w:eastAsia="ja-JP"/>
        </w:rPr>
      </w:pPr>
      <w:r w:rsidRPr="00D60317">
        <w:rPr>
          <w:rFonts w:ascii="Arial" w:hAnsi="Arial" w:cs="Arial"/>
          <w:sz w:val="18"/>
          <w:szCs w:val="18"/>
          <w:lang w:eastAsia="ja-JP"/>
        </w:rPr>
        <w:t>Neben persönlichen Quellen nutzen viele Befragte digitale Informationskanäle. 18,8 Prozent informieren sich gezielt auf den Webseiten von Banken, 18 Prozent greifen auf Analyse-Tools, Marktberichte oder Webinare zurück. Vor allem Jüngere setzen dabei auf eine Kombination: 30,4 Prozent der 18- bis 29-Jährigen nutzen digitale Analyse- und Informationsquellen, 32,9 Prozent dieser Altersgruppe suchen Informationen direkt bei Banken online.</w:t>
      </w:r>
      <w:r>
        <w:rPr>
          <w:rFonts w:ascii="Arial" w:hAnsi="Arial" w:cs="Arial"/>
          <w:sz w:val="18"/>
          <w:szCs w:val="18"/>
          <w:lang w:eastAsia="ja-JP"/>
        </w:rPr>
        <w:t xml:space="preserve"> </w:t>
      </w:r>
      <w:proofErr w:type="spellStart"/>
      <w:r w:rsidRPr="00D60317">
        <w:rPr>
          <w:rFonts w:ascii="Arial" w:hAnsi="Arial" w:cs="Arial"/>
          <w:sz w:val="18"/>
          <w:szCs w:val="18"/>
          <w:lang w:eastAsia="ja-JP"/>
        </w:rPr>
        <w:t>Social</w:t>
      </w:r>
      <w:proofErr w:type="spellEnd"/>
      <w:r w:rsidRPr="00D60317">
        <w:rPr>
          <w:rFonts w:ascii="Arial" w:hAnsi="Arial" w:cs="Arial"/>
          <w:sz w:val="18"/>
          <w:szCs w:val="18"/>
          <w:lang w:eastAsia="ja-JP"/>
        </w:rPr>
        <w:t xml:space="preserve"> Media und Influencer spielen dagegen nur eine untergeordnete Rolle</w:t>
      </w:r>
      <w:r>
        <w:rPr>
          <w:rFonts w:ascii="Arial" w:hAnsi="Arial" w:cs="Arial"/>
          <w:sz w:val="18"/>
          <w:szCs w:val="18"/>
          <w:lang w:eastAsia="ja-JP"/>
        </w:rPr>
        <w:t>. I</w:t>
      </w:r>
      <w:r w:rsidRPr="00D60317">
        <w:rPr>
          <w:rFonts w:ascii="Arial" w:hAnsi="Arial" w:cs="Arial"/>
          <w:sz w:val="18"/>
          <w:szCs w:val="18"/>
          <w:lang w:eastAsia="ja-JP"/>
        </w:rPr>
        <w:t>m Gesamtdurchschnitt vertrauen 4,1 Prozent auf Tipps aus diesen Kanälen.</w:t>
      </w:r>
    </w:p>
    <w:p w14:paraId="72DB43B5" w14:textId="77777777" w:rsidR="00E21965" w:rsidRDefault="00E21965" w:rsidP="00E21965">
      <w:pPr>
        <w:spacing w:line="360" w:lineRule="auto"/>
        <w:rPr>
          <w:rFonts w:ascii="Arial" w:hAnsi="Arial" w:cs="Arial"/>
          <w:sz w:val="18"/>
          <w:szCs w:val="18"/>
          <w:lang w:eastAsia="ja-JP"/>
        </w:rPr>
      </w:pPr>
    </w:p>
    <w:p w14:paraId="60C17562" w14:textId="77777777" w:rsidR="00E21965" w:rsidRPr="00D60317" w:rsidRDefault="00E21965" w:rsidP="00E21965">
      <w:pPr>
        <w:spacing w:line="360" w:lineRule="auto"/>
        <w:rPr>
          <w:rFonts w:ascii="Arial" w:hAnsi="Arial" w:cs="Arial"/>
          <w:b/>
          <w:bCs/>
          <w:sz w:val="18"/>
          <w:szCs w:val="18"/>
          <w:lang w:eastAsia="ja-JP"/>
        </w:rPr>
      </w:pPr>
      <w:r>
        <w:rPr>
          <w:rFonts w:ascii="Arial" w:hAnsi="Arial" w:cs="Arial"/>
          <w:b/>
          <w:bCs/>
          <w:sz w:val="18"/>
          <w:szCs w:val="18"/>
          <w:lang w:eastAsia="ja-JP"/>
        </w:rPr>
        <w:lastRenderedPageBreak/>
        <w:t>Junge Menschen trauen sich mehr zu</w:t>
      </w:r>
    </w:p>
    <w:p w14:paraId="78C10963" w14:textId="77777777" w:rsidR="00E21965" w:rsidRDefault="00E21965" w:rsidP="00E21965">
      <w:pPr>
        <w:spacing w:line="360" w:lineRule="auto"/>
        <w:rPr>
          <w:rFonts w:ascii="Arial" w:hAnsi="Arial" w:cs="Arial"/>
          <w:sz w:val="18"/>
          <w:szCs w:val="18"/>
          <w:lang w:eastAsia="ja-JP"/>
        </w:rPr>
      </w:pPr>
      <w:r>
        <w:rPr>
          <w:rFonts w:ascii="Arial" w:hAnsi="Arial" w:cs="Arial"/>
          <w:sz w:val="18"/>
          <w:szCs w:val="18"/>
          <w:lang w:eastAsia="ja-JP"/>
        </w:rPr>
        <w:t>Rund v</w:t>
      </w:r>
      <w:r w:rsidRPr="00D60317">
        <w:rPr>
          <w:rFonts w:ascii="Arial" w:hAnsi="Arial" w:cs="Arial"/>
          <w:sz w:val="18"/>
          <w:szCs w:val="18"/>
          <w:lang w:eastAsia="ja-JP"/>
        </w:rPr>
        <w:t>ier von zehn Deutschen (40,7 Prozent) sagen, ihr Finanzwissen habe sich in den letzten Jahren verbessert. Dabei sticht vor allem die junge Generation heraus. In der Altersgruppe der 18- bis 29-Jährigen sehen sich 57,7 Prozent heute besser informiert als noch in den Vorjahren. Der Anteil ist ebenso hoch bei den 30- bis 39-Jährigen.</w:t>
      </w:r>
    </w:p>
    <w:p w14:paraId="20922489" w14:textId="77777777" w:rsidR="00E21965" w:rsidRPr="00EB5371" w:rsidRDefault="00E21965" w:rsidP="00E21965">
      <w:pPr>
        <w:spacing w:line="360" w:lineRule="auto"/>
        <w:rPr>
          <w:rFonts w:ascii="Arial" w:hAnsi="Arial" w:cs="Arial"/>
          <w:sz w:val="18"/>
          <w:szCs w:val="18"/>
          <w:lang w:eastAsia="ja-JP"/>
        </w:rPr>
      </w:pPr>
    </w:p>
    <w:p w14:paraId="21906221" w14:textId="77777777" w:rsidR="00E21965" w:rsidRDefault="00E21965" w:rsidP="00E21965">
      <w:pPr>
        <w:spacing w:line="360" w:lineRule="auto"/>
        <w:rPr>
          <w:rFonts w:ascii="Arial" w:hAnsi="Arial" w:cs="Arial"/>
          <w:sz w:val="18"/>
          <w:szCs w:val="18"/>
          <w:lang w:eastAsia="ja-JP"/>
        </w:rPr>
      </w:pPr>
      <w:r>
        <w:rPr>
          <w:rFonts w:ascii="Arial" w:hAnsi="Arial" w:cs="Arial"/>
          <w:sz w:val="18"/>
          <w:szCs w:val="18"/>
          <w:lang w:eastAsia="ja-JP"/>
        </w:rPr>
        <w:t>„</w:t>
      </w:r>
      <w:r w:rsidRPr="00D60317">
        <w:rPr>
          <w:rFonts w:ascii="Arial" w:hAnsi="Arial" w:cs="Arial"/>
          <w:sz w:val="18"/>
          <w:szCs w:val="18"/>
          <w:lang w:eastAsia="ja-JP"/>
        </w:rPr>
        <w:t xml:space="preserve">Die </w:t>
      </w:r>
      <w:r>
        <w:rPr>
          <w:rFonts w:ascii="Arial" w:hAnsi="Arial" w:cs="Arial"/>
          <w:sz w:val="18"/>
          <w:szCs w:val="18"/>
          <w:lang w:eastAsia="ja-JP"/>
        </w:rPr>
        <w:t>repräsentative Umfrage der norisbank zeigt:</w:t>
      </w:r>
      <w:r w:rsidRPr="00D60317">
        <w:rPr>
          <w:rFonts w:ascii="Arial" w:hAnsi="Arial" w:cs="Arial"/>
          <w:sz w:val="18"/>
          <w:szCs w:val="18"/>
          <w:lang w:eastAsia="ja-JP"/>
        </w:rPr>
        <w:t xml:space="preserve"> Viele Deutsche wollen ihre Finanzen heute selbst in die Hand nehmen. Sie informieren sich digital, vertrauen auf </w:t>
      </w:r>
      <w:r>
        <w:rPr>
          <w:rFonts w:ascii="Arial" w:hAnsi="Arial" w:cs="Arial"/>
          <w:sz w:val="18"/>
          <w:szCs w:val="18"/>
          <w:lang w:eastAsia="ja-JP"/>
        </w:rPr>
        <w:t xml:space="preserve">ihr Wissen, </w:t>
      </w:r>
      <w:r w:rsidRPr="00D60317">
        <w:rPr>
          <w:rFonts w:ascii="Arial" w:hAnsi="Arial" w:cs="Arial"/>
          <w:sz w:val="18"/>
          <w:szCs w:val="18"/>
          <w:lang w:eastAsia="ja-JP"/>
        </w:rPr>
        <w:t>ihre Erfahrung und tauschen sich im privaten Umfeld aus</w:t>
      </w:r>
      <w:r>
        <w:rPr>
          <w:rFonts w:ascii="Arial" w:hAnsi="Arial" w:cs="Arial"/>
          <w:sz w:val="18"/>
          <w:szCs w:val="18"/>
          <w:lang w:eastAsia="ja-JP"/>
        </w:rPr>
        <w:t>“, erklärt Thomas Brosch, Geschäftsführer der norisbank</w:t>
      </w:r>
      <w:r w:rsidRPr="00D60317">
        <w:rPr>
          <w:rFonts w:ascii="Arial" w:hAnsi="Arial" w:cs="Arial"/>
          <w:sz w:val="18"/>
          <w:szCs w:val="18"/>
          <w:lang w:eastAsia="ja-JP"/>
        </w:rPr>
        <w:t xml:space="preserve">. </w:t>
      </w:r>
      <w:r>
        <w:rPr>
          <w:rFonts w:ascii="Arial" w:hAnsi="Arial" w:cs="Arial"/>
          <w:sz w:val="18"/>
          <w:szCs w:val="18"/>
          <w:lang w:eastAsia="ja-JP"/>
        </w:rPr>
        <w:t>„</w:t>
      </w:r>
      <w:r w:rsidRPr="00D60317">
        <w:rPr>
          <w:rFonts w:ascii="Arial" w:hAnsi="Arial" w:cs="Arial"/>
          <w:sz w:val="18"/>
          <w:szCs w:val="18"/>
          <w:lang w:eastAsia="ja-JP"/>
        </w:rPr>
        <w:t>Gleichzeitig bleibt der Wunsch nach Sicherheit und Orientierung bestehen, vor allem bei Themen wie Altersvorsorge oder Geldanlage.</w:t>
      </w:r>
      <w:r>
        <w:rPr>
          <w:rFonts w:ascii="Arial" w:hAnsi="Arial" w:cs="Arial"/>
          <w:sz w:val="18"/>
          <w:szCs w:val="18"/>
          <w:lang w:eastAsia="ja-JP"/>
        </w:rPr>
        <w:t xml:space="preserve"> </w:t>
      </w:r>
      <w:r w:rsidRPr="00205333">
        <w:rPr>
          <w:rFonts w:ascii="Arial" w:hAnsi="Arial" w:cs="Arial"/>
          <w:sz w:val="18"/>
          <w:szCs w:val="18"/>
          <w:lang w:eastAsia="ja-JP"/>
        </w:rPr>
        <w:t xml:space="preserve">Gerade wenn vieles unsicher scheint, braucht es </w:t>
      </w:r>
      <w:r>
        <w:rPr>
          <w:rFonts w:ascii="Arial" w:hAnsi="Arial" w:cs="Arial"/>
          <w:sz w:val="18"/>
          <w:szCs w:val="18"/>
          <w:lang w:eastAsia="ja-JP"/>
        </w:rPr>
        <w:t xml:space="preserve">verlässliches Wissen und </w:t>
      </w:r>
      <w:r w:rsidRPr="00205333">
        <w:rPr>
          <w:rFonts w:ascii="Arial" w:hAnsi="Arial" w:cs="Arial"/>
          <w:sz w:val="18"/>
          <w:szCs w:val="18"/>
          <w:lang w:eastAsia="ja-JP"/>
        </w:rPr>
        <w:t>Klarheit, um</w:t>
      </w:r>
      <w:r w:rsidRPr="00D60317">
        <w:rPr>
          <w:rFonts w:ascii="Arial" w:hAnsi="Arial" w:cs="Arial"/>
          <w:sz w:val="18"/>
          <w:szCs w:val="18"/>
          <w:lang w:eastAsia="ja-JP"/>
        </w:rPr>
        <w:t xml:space="preserve"> die richtigen Entscheidungen </w:t>
      </w:r>
      <w:r>
        <w:rPr>
          <w:rFonts w:ascii="Arial" w:hAnsi="Arial" w:cs="Arial"/>
          <w:sz w:val="18"/>
          <w:szCs w:val="18"/>
          <w:lang w:eastAsia="ja-JP"/>
        </w:rPr>
        <w:t xml:space="preserve">treffen zu können. </w:t>
      </w:r>
      <w:r w:rsidRPr="00D60317">
        <w:rPr>
          <w:rFonts w:ascii="Arial" w:hAnsi="Arial" w:cs="Arial"/>
          <w:sz w:val="18"/>
          <w:szCs w:val="18"/>
          <w:lang w:eastAsia="ja-JP"/>
        </w:rPr>
        <w:t>Die norisbank unterstützt dabei mit einfachen, digitalen Lösungen.</w:t>
      </w:r>
      <w:r>
        <w:rPr>
          <w:rFonts w:ascii="Arial" w:hAnsi="Arial" w:cs="Arial"/>
          <w:sz w:val="18"/>
          <w:szCs w:val="18"/>
          <w:lang w:eastAsia="ja-JP"/>
        </w:rPr>
        <w:t xml:space="preserve">“ </w:t>
      </w:r>
    </w:p>
    <w:p w14:paraId="3B1154F8" w14:textId="77777777" w:rsidR="00E21965" w:rsidRPr="0039724C" w:rsidRDefault="00E21965" w:rsidP="00E21965">
      <w:pPr>
        <w:spacing w:line="360" w:lineRule="auto"/>
        <w:rPr>
          <w:rFonts w:ascii="Arial" w:hAnsi="Arial" w:cs="Arial"/>
          <w:sz w:val="18"/>
          <w:szCs w:val="18"/>
          <w:lang w:eastAsia="ja-JP"/>
        </w:rPr>
      </w:pPr>
    </w:p>
    <w:p w14:paraId="22F584CA" w14:textId="77777777" w:rsidR="00E21965" w:rsidRDefault="00E21965" w:rsidP="00E21965">
      <w:pPr>
        <w:spacing w:line="360" w:lineRule="auto"/>
        <w:rPr>
          <w:rFonts w:ascii="Arial" w:hAnsi="Arial" w:cs="Arial"/>
          <w:color w:val="35312E"/>
          <w:sz w:val="18"/>
          <w:szCs w:val="18"/>
        </w:rPr>
      </w:pPr>
      <w:r w:rsidRPr="00882707">
        <w:rPr>
          <w:rFonts w:ascii="Arial" w:hAnsi="Arial" w:cs="Arial"/>
          <w:sz w:val="18"/>
          <w:szCs w:val="18"/>
        </w:rPr>
        <w:t xml:space="preserve">Mehr Informationen zur norisbank finden Sie unter </w:t>
      </w:r>
      <w:hyperlink r:id="rId11" w:history="1">
        <w:r w:rsidRPr="00882707">
          <w:rPr>
            <w:rStyle w:val="Hyperlink"/>
            <w:rFonts w:ascii="Arial" w:hAnsi="Arial" w:cs="Arial"/>
            <w:sz w:val="18"/>
            <w:szCs w:val="18"/>
          </w:rPr>
          <w:t>www.norisbank.de</w:t>
        </w:r>
      </w:hyperlink>
      <w:r>
        <w:rPr>
          <w:rFonts w:ascii="Arial" w:hAnsi="Arial" w:cs="Arial"/>
          <w:color w:val="35312E"/>
          <w:sz w:val="18"/>
          <w:szCs w:val="18"/>
        </w:rPr>
        <w:t>.</w:t>
      </w:r>
    </w:p>
    <w:p w14:paraId="3FF3F2EE" w14:textId="77777777" w:rsidR="00E21965" w:rsidRDefault="00E21965" w:rsidP="00E21965">
      <w:pPr>
        <w:spacing w:line="360" w:lineRule="auto"/>
        <w:rPr>
          <w:rFonts w:ascii="Arial" w:hAnsi="Arial" w:cs="Arial"/>
          <w:color w:val="35312E"/>
          <w:sz w:val="18"/>
          <w:szCs w:val="18"/>
        </w:rPr>
      </w:pPr>
    </w:p>
    <w:p w14:paraId="0CBB5B1F" w14:textId="77777777" w:rsidR="00E21965" w:rsidRPr="0047038B" w:rsidRDefault="00E21965" w:rsidP="00E21965">
      <w:pPr>
        <w:spacing w:line="360" w:lineRule="auto"/>
        <w:rPr>
          <w:rFonts w:ascii="Arial" w:hAnsi="Arial" w:cs="Arial"/>
          <w:b/>
          <w:color w:val="101920" w:themeColor="text1"/>
          <w:sz w:val="18"/>
          <w:szCs w:val="18"/>
          <w:lang w:eastAsia="ja-JP"/>
        </w:rPr>
      </w:pPr>
      <w:r w:rsidRPr="0047038B">
        <w:rPr>
          <w:rFonts w:ascii="Arial" w:hAnsi="Arial" w:cs="Arial"/>
          <w:b/>
          <w:color w:val="101920" w:themeColor="text1"/>
          <w:sz w:val="18"/>
          <w:szCs w:val="18"/>
          <w:lang w:eastAsia="ja-JP"/>
        </w:rPr>
        <w:t>Über die Umfrage</w:t>
      </w:r>
    </w:p>
    <w:p w14:paraId="0AA372C1" w14:textId="77777777" w:rsidR="00E21965" w:rsidRPr="0047038B" w:rsidRDefault="00E21965" w:rsidP="00E21965">
      <w:pPr>
        <w:spacing w:line="360" w:lineRule="auto"/>
        <w:rPr>
          <w:rFonts w:ascii="Arial" w:hAnsi="Arial" w:cs="Arial"/>
          <w:bCs/>
          <w:color w:val="101920" w:themeColor="text1"/>
          <w:sz w:val="18"/>
          <w:szCs w:val="18"/>
          <w:lang w:eastAsia="ja-JP"/>
        </w:rPr>
      </w:pPr>
      <w:r w:rsidRPr="0047038B">
        <w:rPr>
          <w:rFonts w:ascii="Arial" w:hAnsi="Arial" w:cs="Arial"/>
          <w:bCs/>
          <w:color w:val="101920" w:themeColor="text1"/>
          <w:sz w:val="18"/>
          <w:szCs w:val="18"/>
          <w:lang w:eastAsia="ja-JP"/>
        </w:rPr>
        <w:t>Die norisbank hat zusammen mit dem Marktforschungsinstitut INNOFACT AG 1.041 Personen ab 18 Jahren bevölkerungsrepräsentativ nach Geschlecht, Alter und Region befragt. Die Online-Befragung wurde Ende Oktober 2025 durchgeführt.</w:t>
      </w:r>
    </w:p>
    <w:p w14:paraId="3D295732" w14:textId="77777777" w:rsidR="00E21965" w:rsidRPr="0047038B" w:rsidRDefault="00E21965" w:rsidP="00E21965">
      <w:pPr>
        <w:spacing w:line="360" w:lineRule="auto"/>
        <w:rPr>
          <w:rFonts w:ascii="Arial" w:hAnsi="Arial" w:cs="Arial"/>
          <w:b/>
          <w:color w:val="101920" w:themeColor="text1"/>
          <w:sz w:val="18"/>
          <w:szCs w:val="18"/>
          <w:lang w:eastAsia="ja-JP"/>
        </w:rPr>
      </w:pPr>
    </w:p>
    <w:p w14:paraId="1A68FA6D" w14:textId="77777777" w:rsidR="001750BF" w:rsidRPr="006D436B" w:rsidRDefault="001750BF" w:rsidP="001750BF">
      <w:pPr>
        <w:spacing w:line="360" w:lineRule="auto"/>
        <w:rPr>
          <w:rFonts w:ascii="Arial" w:hAnsi="Arial" w:cs="Arial"/>
          <w:b/>
          <w:color w:val="101920" w:themeColor="text1"/>
          <w:sz w:val="18"/>
          <w:szCs w:val="18"/>
          <w:lang w:eastAsia="ja-JP"/>
        </w:rPr>
      </w:pPr>
      <w:r w:rsidRPr="006D436B">
        <w:rPr>
          <w:rFonts w:ascii="Arial" w:hAnsi="Arial" w:cs="Arial"/>
          <w:b/>
          <w:color w:val="101920" w:themeColor="text1"/>
          <w:sz w:val="18"/>
          <w:szCs w:val="18"/>
          <w:lang w:eastAsia="ja-JP"/>
        </w:rPr>
        <w:t>Über die norisbank</w:t>
      </w:r>
    </w:p>
    <w:p w14:paraId="485BE51D" w14:textId="03AD4B30" w:rsidR="001750BF" w:rsidRPr="006D436B" w:rsidRDefault="001750BF" w:rsidP="001750BF">
      <w:pPr>
        <w:spacing w:line="360" w:lineRule="auto"/>
        <w:rPr>
          <w:rFonts w:ascii="Arial" w:hAnsi="Arial" w:cs="Arial"/>
          <w:color w:val="101920" w:themeColor="text1"/>
          <w:sz w:val="18"/>
          <w:szCs w:val="18"/>
        </w:rPr>
      </w:pPr>
      <w:r w:rsidRPr="006D436B">
        <w:rPr>
          <w:rFonts w:ascii="Arial" w:hAnsi="Arial" w:cs="Arial"/>
          <w:color w:val="101920" w:themeColor="text1"/>
          <w:sz w:val="18"/>
          <w:szCs w:val="18"/>
        </w:rPr>
        <w:t xml:space="preserve">Die norisbank – ein Unternehmen der Deutsche Bank Gruppe – ist eine moderne Direktbank, die ihren Kunden an </w:t>
      </w:r>
      <w:r w:rsidR="00E67105">
        <w:rPr>
          <w:rFonts w:ascii="Arial" w:hAnsi="Arial" w:cs="Arial"/>
          <w:color w:val="101920" w:themeColor="text1"/>
          <w:sz w:val="18"/>
          <w:szCs w:val="18"/>
        </w:rPr>
        <w:br/>
      </w:r>
      <w:r w:rsidRPr="006D436B">
        <w:rPr>
          <w:rFonts w:ascii="Arial" w:hAnsi="Arial" w:cs="Arial"/>
          <w:color w:val="101920" w:themeColor="text1"/>
          <w:sz w:val="18"/>
          <w:szCs w:val="18"/>
        </w:rPr>
        <w:t xml:space="preserve">7 Tagen die Woche 24 Stunden zur Verfügung steht. Sie bietet ihren Kunden Produkte und Services in Testsieger-Qualität zu stets attraktiven Konditionen. </w:t>
      </w:r>
      <w:r w:rsidRPr="009935C2">
        <w:rPr>
          <w:rFonts w:ascii="Arial" w:hAnsi="Arial" w:cs="Arial"/>
          <w:color w:val="101920" w:themeColor="text1"/>
          <w:sz w:val="18"/>
          <w:szCs w:val="18"/>
        </w:rPr>
        <w:t xml:space="preserve">Neben den Kernangeboten – dem leistungsstarken „Top-Girokonto“ ab </w:t>
      </w:r>
      <w:r w:rsidR="00E67105">
        <w:rPr>
          <w:rFonts w:ascii="Arial" w:hAnsi="Arial" w:cs="Arial"/>
          <w:color w:val="101920" w:themeColor="text1"/>
          <w:sz w:val="18"/>
          <w:szCs w:val="18"/>
        </w:rPr>
        <w:br/>
      </w:r>
      <w:r w:rsidRPr="009935C2">
        <w:rPr>
          <w:rFonts w:ascii="Arial" w:hAnsi="Arial" w:cs="Arial"/>
          <w:color w:val="101920" w:themeColor="text1"/>
          <w:sz w:val="18"/>
          <w:szCs w:val="18"/>
        </w:rPr>
        <w:t>0 Euro mit passender Kredit- oder Debitkarte</w:t>
      </w:r>
      <w:r>
        <w:rPr>
          <w:rFonts w:ascii="Arial" w:hAnsi="Arial" w:cs="Arial"/>
          <w:color w:val="101920" w:themeColor="text1"/>
          <w:sz w:val="18"/>
          <w:szCs w:val="18"/>
        </w:rPr>
        <w:t>, den attraktiven Tagesgeld-Angeboten</w:t>
      </w:r>
      <w:r w:rsidRPr="009935C2">
        <w:rPr>
          <w:rFonts w:ascii="Arial" w:hAnsi="Arial" w:cs="Arial"/>
          <w:color w:val="101920" w:themeColor="text1"/>
          <w:sz w:val="18"/>
          <w:szCs w:val="18"/>
        </w:rPr>
        <w:t xml:space="preserve"> sowie dem </w:t>
      </w:r>
      <w:r>
        <w:rPr>
          <w:rFonts w:ascii="Arial" w:hAnsi="Arial" w:cs="Arial"/>
          <w:color w:val="101920" w:themeColor="text1"/>
          <w:sz w:val="18"/>
          <w:szCs w:val="18"/>
        </w:rPr>
        <w:t>individuellen</w:t>
      </w:r>
      <w:r w:rsidRPr="009935C2">
        <w:rPr>
          <w:rFonts w:ascii="Arial" w:hAnsi="Arial" w:cs="Arial"/>
          <w:color w:val="101920" w:themeColor="text1"/>
          <w:sz w:val="18"/>
          <w:szCs w:val="18"/>
        </w:rPr>
        <w:t xml:space="preserve"> „Top-Kredit“ – </w:t>
      </w:r>
      <w:r>
        <w:rPr>
          <w:rFonts w:ascii="Arial" w:hAnsi="Arial" w:cs="Arial"/>
          <w:color w:val="101920" w:themeColor="text1"/>
          <w:sz w:val="18"/>
          <w:szCs w:val="18"/>
        </w:rPr>
        <w:t>bietet die norisbank ihren Kunden</w:t>
      </w:r>
      <w:r w:rsidRPr="009935C2">
        <w:rPr>
          <w:rFonts w:ascii="Arial" w:hAnsi="Arial" w:cs="Arial"/>
          <w:color w:val="101920" w:themeColor="text1"/>
          <w:sz w:val="18"/>
          <w:szCs w:val="18"/>
        </w:rPr>
        <w:t xml:space="preserve"> breit gefächerte Leistungen</w:t>
      </w:r>
      <w:r>
        <w:rPr>
          <w:rFonts w:ascii="Arial" w:hAnsi="Arial" w:cs="Arial"/>
          <w:color w:val="101920" w:themeColor="text1"/>
          <w:sz w:val="18"/>
          <w:szCs w:val="18"/>
        </w:rPr>
        <w:t xml:space="preserve"> in anerkannter Qualität</w:t>
      </w:r>
      <w:r w:rsidRPr="009935C2">
        <w:rPr>
          <w:rFonts w:ascii="Arial" w:hAnsi="Arial" w:cs="Arial"/>
          <w:color w:val="101920" w:themeColor="text1"/>
          <w:sz w:val="18"/>
          <w:szCs w:val="18"/>
        </w:rPr>
        <w:t xml:space="preserve"> zu exzellenten Konditionen</w:t>
      </w:r>
      <w:r w:rsidRPr="005A2EFF">
        <w:rPr>
          <w:rFonts w:ascii="Arial" w:hAnsi="Arial" w:cs="Arial"/>
          <w:color w:val="101920" w:themeColor="text1"/>
          <w:sz w:val="18"/>
          <w:szCs w:val="18"/>
        </w:rPr>
        <w:t>.</w:t>
      </w:r>
    </w:p>
    <w:p w14:paraId="08716840" w14:textId="77777777" w:rsidR="001750BF" w:rsidRPr="006D436B" w:rsidRDefault="001750BF" w:rsidP="001750BF">
      <w:pPr>
        <w:spacing w:line="360" w:lineRule="auto"/>
        <w:rPr>
          <w:rFonts w:ascii="Arial" w:hAnsi="Arial" w:cs="Arial"/>
          <w:color w:val="101920" w:themeColor="text1"/>
          <w:sz w:val="18"/>
          <w:szCs w:val="18"/>
        </w:rPr>
      </w:pPr>
    </w:p>
    <w:p w14:paraId="01B90325" w14:textId="77777777" w:rsidR="001750BF" w:rsidRPr="00882707" w:rsidRDefault="001750BF" w:rsidP="001750BF">
      <w:pPr>
        <w:spacing w:line="360" w:lineRule="auto"/>
        <w:rPr>
          <w:rFonts w:ascii="Arial" w:hAnsi="Arial" w:cs="Arial"/>
          <w:sz w:val="18"/>
          <w:szCs w:val="18"/>
          <w:lang w:eastAsia="ja-JP"/>
        </w:rPr>
      </w:pPr>
      <w:r w:rsidRPr="006D436B">
        <w:rPr>
          <w:rFonts w:ascii="Arial" w:hAnsi="Arial" w:cs="Arial"/>
          <w:color w:val="101920" w:themeColor="text1"/>
          <w:sz w:val="18"/>
          <w:szCs w:val="18"/>
        </w:rPr>
        <w:t>Für ihre kundenorientierten</w:t>
      </w:r>
      <w:r>
        <w:rPr>
          <w:rFonts w:ascii="Arial" w:hAnsi="Arial" w:cs="Arial"/>
          <w:color w:val="101920" w:themeColor="text1"/>
          <w:sz w:val="18"/>
          <w:szCs w:val="18"/>
        </w:rPr>
        <w:t>, leistungsstarken</w:t>
      </w:r>
      <w:r w:rsidRPr="006D436B">
        <w:rPr>
          <w:rFonts w:ascii="Arial" w:hAnsi="Arial" w:cs="Arial"/>
          <w:color w:val="101920" w:themeColor="text1"/>
          <w:sz w:val="18"/>
          <w:szCs w:val="18"/>
        </w:rPr>
        <w:t xml:space="preserve"> Angebote wurde die norisbank in den letzten Jahren vielfach prämiert. So belegte unter anderem das norisbank Top-Girokonto beim großen Girokonten-Vergleich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von €uro Platz 1. 202</w:t>
      </w:r>
      <w:r>
        <w:rPr>
          <w:rFonts w:ascii="Arial" w:hAnsi="Arial" w:cs="Arial"/>
          <w:color w:val="101920" w:themeColor="text1"/>
          <w:sz w:val="18"/>
          <w:szCs w:val="18"/>
        </w:rPr>
        <w:t>5</w:t>
      </w:r>
      <w:r w:rsidRPr="006D436B">
        <w:rPr>
          <w:rFonts w:ascii="Arial" w:hAnsi="Arial" w:cs="Arial"/>
          <w:color w:val="101920" w:themeColor="text1"/>
          <w:sz w:val="18"/>
          <w:szCs w:val="18"/>
        </w:rPr>
        <w:t xml:space="preserve"> </w:t>
      </w:r>
      <w:r>
        <w:rPr>
          <w:rFonts w:ascii="Arial" w:hAnsi="Arial" w:cs="Arial"/>
          <w:color w:val="101920" w:themeColor="text1"/>
          <w:sz w:val="18"/>
          <w:szCs w:val="18"/>
        </w:rPr>
        <w:t xml:space="preserve">verlieh </w:t>
      </w:r>
      <w:r w:rsidRPr="006D436B">
        <w:rPr>
          <w:rFonts w:ascii="Arial" w:hAnsi="Arial" w:cs="Arial"/>
          <w:color w:val="101920" w:themeColor="text1"/>
          <w:sz w:val="18"/>
          <w:szCs w:val="18"/>
        </w:rPr>
        <w:t xml:space="preserve">Focus Money </w:t>
      </w:r>
      <w:r w:rsidRPr="008616A8">
        <w:rPr>
          <w:rFonts w:ascii="Arial" w:hAnsi="Arial" w:cs="Arial"/>
          <w:color w:val="101920" w:themeColor="text1"/>
          <w:sz w:val="18"/>
          <w:szCs w:val="18"/>
        </w:rPr>
        <w:t xml:space="preserve">auf Basis eines deutschlandweiten Tests </w:t>
      </w:r>
      <w:r>
        <w:rPr>
          <w:rFonts w:ascii="Arial" w:hAnsi="Arial" w:cs="Arial"/>
          <w:color w:val="101920" w:themeColor="text1"/>
          <w:sz w:val="18"/>
          <w:szCs w:val="18"/>
        </w:rPr>
        <w:t xml:space="preserve">der </w:t>
      </w:r>
      <w:r w:rsidRPr="006D436B">
        <w:rPr>
          <w:rFonts w:ascii="Arial" w:hAnsi="Arial" w:cs="Arial"/>
          <w:color w:val="101920" w:themeColor="text1"/>
          <w:sz w:val="18"/>
          <w:szCs w:val="18"/>
        </w:rPr>
        <w:t>norisbank</w:t>
      </w:r>
      <w:r>
        <w:rPr>
          <w:rFonts w:ascii="Arial" w:hAnsi="Arial" w:cs="Arial"/>
          <w:color w:val="101920" w:themeColor="text1"/>
          <w:sz w:val="18"/>
          <w:szCs w:val="18"/>
        </w:rPr>
        <w:t xml:space="preserve"> überdies</w:t>
      </w:r>
      <w:r w:rsidRPr="006D436B">
        <w:rPr>
          <w:rFonts w:ascii="Arial" w:hAnsi="Arial" w:cs="Arial"/>
          <w:color w:val="101920" w:themeColor="text1"/>
          <w:sz w:val="18"/>
          <w:szCs w:val="18"/>
        </w:rPr>
        <w:t xml:space="preserve"> </w:t>
      </w:r>
      <w:r>
        <w:rPr>
          <w:rFonts w:ascii="Arial" w:hAnsi="Arial" w:cs="Arial"/>
          <w:color w:val="101920" w:themeColor="text1"/>
          <w:sz w:val="18"/>
          <w:szCs w:val="18"/>
        </w:rPr>
        <w:t>die Auszeichnung</w:t>
      </w:r>
      <w:r w:rsidRPr="006D436B">
        <w:rPr>
          <w:rFonts w:ascii="Arial" w:hAnsi="Arial" w:cs="Arial"/>
          <w:color w:val="101920" w:themeColor="text1"/>
          <w:sz w:val="18"/>
          <w:szCs w:val="18"/>
        </w:rPr>
        <w:t xml:space="preserve"> „Deutschlands beste</w:t>
      </w:r>
      <w:r>
        <w:rPr>
          <w:rFonts w:ascii="Arial" w:hAnsi="Arial" w:cs="Arial"/>
          <w:color w:val="101920" w:themeColor="text1"/>
          <w:sz w:val="18"/>
          <w:szCs w:val="18"/>
        </w:rPr>
        <w:t xml:space="preserve"> </w:t>
      </w:r>
      <w:r w:rsidRPr="006D436B">
        <w:rPr>
          <w:rFonts w:ascii="Arial" w:hAnsi="Arial" w:cs="Arial"/>
          <w:color w:val="101920" w:themeColor="text1"/>
          <w:sz w:val="18"/>
          <w:szCs w:val="18"/>
        </w:rPr>
        <w:t>Direktbank“. Vielfache weitere Auszeichnungen bestätigen darüber hinaus die Top-Qualität und das hervorragende Preis-Leistungs-Verhältnis der norisbank:</w:t>
      </w:r>
      <w:r>
        <w:rPr>
          <w:rFonts w:ascii="Arial" w:hAnsi="Arial" w:cs="Arial"/>
          <w:color w:val="101920" w:themeColor="text1"/>
          <w:sz w:val="18"/>
          <w:szCs w:val="18"/>
        </w:rPr>
        <w:t xml:space="preserve"> </w:t>
      </w:r>
      <w:hyperlink r:id="rId12" w:history="1">
        <w:r w:rsidRPr="002B5CE2">
          <w:rPr>
            <w:rStyle w:val="Hyperlink"/>
            <w:rFonts w:ascii="Arial" w:hAnsi="Arial" w:cs="Arial"/>
            <w:sz w:val="18"/>
            <w:szCs w:val="18"/>
          </w:rPr>
          <w:t>https://www.norisbank.de/ueber-uns/norisbank/auszeichnungen.html</w:t>
        </w:r>
      </w:hyperlink>
    </w:p>
    <w:p w14:paraId="31BA5625" w14:textId="77777777" w:rsidR="001750BF" w:rsidRPr="00882707" w:rsidRDefault="001750BF" w:rsidP="001750BF">
      <w:pPr>
        <w:spacing w:line="360" w:lineRule="auto"/>
        <w:rPr>
          <w:rFonts w:ascii="Arial" w:hAnsi="Arial" w:cs="Arial"/>
          <w:sz w:val="18"/>
          <w:szCs w:val="18"/>
          <w:lang w:eastAsia="ja-JP"/>
        </w:rPr>
      </w:pPr>
    </w:p>
    <w:p w14:paraId="14D804D2" w14:textId="548789A8" w:rsidR="00B36151" w:rsidRPr="00F17431" w:rsidRDefault="001750BF" w:rsidP="001750BF">
      <w:pPr>
        <w:spacing w:line="360" w:lineRule="auto"/>
        <w:rPr>
          <w:rFonts w:ascii="Arial" w:hAnsi="Arial" w:cs="Arial"/>
          <w:sz w:val="18"/>
          <w:szCs w:val="18"/>
        </w:rPr>
      </w:pPr>
      <w:r w:rsidRPr="00882707">
        <w:rPr>
          <w:rFonts w:ascii="Arial" w:hAnsi="Arial" w:cs="Arial"/>
          <w:b/>
          <w:sz w:val="18"/>
          <w:szCs w:val="18"/>
        </w:rPr>
        <w:t xml:space="preserve">Pressekontakt der norisbank: </w:t>
      </w:r>
      <w:r w:rsidRPr="00882707">
        <w:rPr>
          <w:rFonts w:ascii="Arial" w:hAnsi="Arial" w:cs="Arial"/>
          <w:b/>
          <w:sz w:val="18"/>
          <w:szCs w:val="18"/>
        </w:rPr>
        <w:br/>
      </w:r>
      <w:r w:rsidRPr="00882707">
        <w:rPr>
          <w:rFonts w:ascii="Arial" w:hAnsi="Arial" w:cs="Arial"/>
          <w:sz w:val="18"/>
          <w:szCs w:val="18"/>
        </w:rPr>
        <w:t>Christian Jacobs</w:t>
      </w:r>
      <w:r w:rsidRPr="00882707">
        <w:rPr>
          <w:rFonts w:ascii="Arial" w:hAnsi="Arial" w:cs="Arial"/>
          <w:sz w:val="18"/>
          <w:szCs w:val="18"/>
        </w:rPr>
        <w:br/>
        <w:t>Kommunikation &amp; Presse</w:t>
      </w:r>
      <w:r w:rsidRPr="00882707">
        <w:rPr>
          <w:rFonts w:ascii="Arial" w:hAnsi="Arial" w:cs="Arial"/>
          <w:sz w:val="18"/>
          <w:szCs w:val="18"/>
        </w:rPr>
        <w:br/>
      </w:r>
      <w:r w:rsidRPr="0047038B">
        <w:rPr>
          <w:rFonts w:ascii="Arial" w:hAnsi="Arial" w:cs="Arial"/>
          <w:bCs/>
          <w:color w:val="101920" w:themeColor="text1"/>
          <w:sz w:val="18"/>
          <w:szCs w:val="18"/>
          <w:lang w:eastAsia="ja-JP"/>
        </w:rPr>
        <w:t>Bundeskanzlerplatz 4, 53113 Bonn</w:t>
      </w:r>
      <w:r w:rsidRPr="0047038B">
        <w:rPr>
          <w:rFonts w:ascii="Arial" w:hAnsi="Arial" w:cs="Arial"/>
          <w:bCs/>
          <w:color w:val="101920" w:themeColor="text1"/>
          <w:sz w:val="18"/>
          <w:szCs w:val="18"/>
          <w:lang w:eastAsia="ja-JP"/>
        </w:rPr>
        <w:br/>
      </w:r>
      <w:r w:rsidRPr="00882707">
        <w:rPr>
          <w:rFonts w:ascii="Arial" w:hAnsi="Arial" w:cs="Arial"/>
          <w:sz w:val="18"/>
          <w:szCs w:val="18"/>
        </w:rPr>
        <w:t>Tel.: +49 228 280-45190</w:t>
      </w:r>
      <w:r w:rsidRPr="00882707">
        <w:rPr>
          <w:rFonts w:ascii="Arial" w:hAnsi="Arial" w:cs="Arial"/>
          <w:sz w:val="18"/>
          <w:szCs w:val="18"/>
        </w:rPr>
        <w:br/>
        <w:t xml:space="preserve">E-Mail: </w:t>
      </w:r>
      <w:hyperlink r:id="rId13" w:history="1">
        <w:r w:rsidRPr="00882707">
          <w:rPr>
            <w:rStyle w:val="Hyperlink"/>
            <w:rFonts w:ascii="Arial" w:hAnsi="Arial" w:cs="Arial"/>
            <w:sz w:val="18"/>
            <w:szCs w:val="18"/>
          </w:rPr>
          <w:t>christian-a.jacobs@norisbank.de</w:t>
        </w:r>
      </w:hyperlink>
    </w:p>
    <w:sectPr w:rsidR="00B36151" w:rsidRPr="00F17431" w:rsidSect="001C2D1F">
      <w:headerReference w:type="default" r:id="rId14"/>
      <w:footerReference w:type="default" r:id="rId15"/>
      <w:headerReference w:type="first" r:id="rId16"/>
      <w:footerReference w:type="first" r:id="rId17"/>
      <w:pgSz w:w="11906" w:h="16838" w:code="9"/>
      <w:pgMar w:top="2268" w:right="1132" w:bottom="1276"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771E4" w14:textId="77777777" w:rsidR="003E417C" w:rsidRDefault="003E417C">
      <w:r>
        <w:separator/>
      </w:r>
    </w:p>
  </w:endnote>
  <w:endnote w:type="continuationSeparator" w:id="0">
    <w:p w14:paraId="7FF0CF96" w14:textId="77777777" w:rsidR="003E417C" w:rsidRDefault="003E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utscheBank">
    <w:panose1 w:val="020B0503020202030204"/>
    <w:charset w:val="00"/>
    <w:family w:val="swiss"/>
    <w:pitch w:val="variable"/>
    <w:sig w:usb0="A00002EF" w:usb1="4000003B" w:usb2="0000002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utsche Bank Text">
    <w:panose1 w:val="020B0503020202030204"/>
    <w:charset w:val="00"/>
    <w:family w:val="swiss"/>
    <w:pitch w:val="variable"/>
    <w:sig w:usb0="A000006F" w:usb1="0000006B" w:usb2="00000028"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ource Sans 3">
    <w:altName w:val="Calibri"/>
    <w:charset w:val="00"/>
    <w:family w:val="swiss"/>
    <w:pitch w:val="variable"/>
    <w:sig w:usb0="E00002FF" w:usb1="00002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ED7C" w14:textId="77777777" w:rsidR="005F31A3" w:rsidRDefault="005F31A3" w:rsidP="00B276A2">
    <w:pPr>
      <w:pStyle w:val="Fuzeile"/>
    </w:pPr>
  </w:p>
  <w:p w14:paraId="5DEB7D78" w14:textId="77777777" w:rsidR="005F31A3" w:rsidRDefault="005F3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E28" w14:textId="30FF4B94" w:rsidR="0079519B" w:rsidRDefault="0079519B" w:rsidP="0079519B">
    <w:pPr>
      <w:rPr>
        <w:rFonts w:ascii="Source Sans 3" w:hAnsi="Source Sans 3"/>
        <w:sz w:val="16"/>
        <w:szCs w:val="22"/>
      </w:rPr>
    </w:pPr>
    <w:r w:rsidRPr="00E716D0">
      <w:rPr>
        <w:rFonts w:ascii="Source Sans 3" w:hAnsi="Source Sans 3"/>
        <w:sz w:val="16"/>
        <w:szCs w:val="22"/>
      </w:rPr>
      <w:tab/>
    </w:r>
    <w:r w:rsidRPr="00E716D0">
      <w:rPr>
        <w:rFonts w:ascii="Source Sans 3" w:hAnsi="Source Sans 3"/>
        <w:sz w:val="16"/>
        <w:szCs w:val="22"/>
      </w:rPr>
      <w:tab/>
    </w:r>
    <w:r w:rsidRPr="00E716D0">
      <w:rPr>
        <w:rFonts w:ascii="Source Sans 3" w:hAnsi="Source Sans 3"/>
        <w:sz w:val="16"/>
        <w:szCs w:val="22"/>
      </w:rPr>
      <w:tab/>
    </w:r>
  </w:p>
  <w:p w14:paraId="7E3E5CFD" w14:textId="77777777" w:rsidR="0079519B" w:rsidRDefault="0079519B" w:rsidP="0079519B">
    <w:pPr>
      <w:rPr>
        <w:rFonts w:ascii="Source Sans 3" w:hAnsi="Source Sans 3"/>
        <w:sz w:val="16"/>
        <w:szCs w:val="22"/>
      </w:rPr>
    </w:pPr>
  </w:p>
  <w:p w14:paraId="5A536F81" w14:textId="77777777" w:rsidR="0079519B" w:rsidRPr="0079519B" w:rsidRDefault="0079519B" w:rsidP="0079519B">
    <w:pPr>
      <w:rPr>
        <w:rFonts w:ascii="Source Sans 3" w:hAnsi="Source Sans 3"/>
        <w:sz w:val="16"/>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F3B8A" w14:textId="77777777" w:rsidR="003E417C" w:rsidRDefault="003E417C">
      <w:r>
        <w:separator/>
      </w:r>
    </w:p>
  </w:footnote>
  <w:footnote w:type="continuationSeparator" w:id="0">
    <w:p w14:paraId="3C8D470F" w14:textId="77777777" w:rsidR="003E417C" w:rsidRDefault="003E4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5120" w14:textId="52EF08E6" w:rsidR="005F31A3" w:rsidRDefault="00424FC7">
    <w:r>
      <w:rPr>
        <w:noProof/>
      </w:rPr>
      <w:drawing>
        <wp:anchor distT="0" distB="0" distL="114300" distR="114300" simplePos="0" relativeHeight="251662336" behindDoc="1" locked="1" layoutInCell="1" allowOverlap="1" wp14:anchorId="37354409" wp14:editId="38EB3135">
          <wp:simplePos x="0" y="0"/>
          <wp:positionH relativeFrom="column">
            <wp:posOffset>-883285</wp:posOffset>
          </wp:positionH>
          <wp:positionV relativeFrom="page">
            <wp:posOffset>6350</wp:posOffset>
          </wp:positionV>
          <wp:extent cx="7536815" cy="10665460"/>
          <wp:effectExtent l="0" t="0" r="0" b="0"/>
          <wp:wrapNone/>
          <wp:docPr id="1180277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2229" w14:textId="77777777" w:rsidR="005F31A3" w:rsidRDefault="005F31A3" w:rsidP="00990D55">
    <w:pPr>
      <w:framePr w:w="184" w:h="2939" w:hRule="exact" w:hSpace="142" w:wrap="notBeside" w:vAnchor="page" w:hAnchor="page" w:x="1248" w:y="2348"/>
    </w:pPr>
  </w:p>
  <w:p w14:paraId="5EE667F1" w14:textId="77777777" w:rsidR="003F0249" w:rsidRPr="00E46EAA" w:rsidRDefault="003F0249" w:rsidP="00990D55">
    <w:pPr>
      <w:framePr w:w="184" w:h="2939" w:hRule="exact" w:hSpace="142" w:wrap="notBeside" w:vAnchor="page" w:hAnchor="page" w:x="1248" w:y="2348"/>
    </w:pPr>
  </w:p>
  <w:p w14:paraId="3A52BC08" w14:textId="3BD4527A" w:rsidR="005F31A3" w:rsidRPr="00350EAC" w:rsidRDefault="00E7643E" w:rsidP="003875CD">
    <w:pPr>
      <w:pStyle w:val="Identifier"/>
    </w:pPr>
    <w:r>
      <w:drawing>
        <wp:anchor distT="0" distB="0" distL="114300" distR="114300" simplePos="0" relativeHeight="251660288" behindDoc="1" locked="1" layoutInCell="1" allowOverlap="1" wp14:anchorId="4D868DE1" wp14:editId="0347A49F">
          <wp:simplePos x="0" y="0"/>
          <wp:positionH relativeFrom="column">
            <wp:posOffset>-900430</wp:posOffset>
          </wp:positionH>
          <wp:positionV relativeFrom="page">
            <wp:posOffset>18415</wp:posOffset>
          </wp:positionV>
          <wp:extent cx="7536815" cy="10665460"/>
          <wp:effectExtent l="0" t="0" r="0" b="0"/>
          <wp:wrapNone/>
          <wp:docPr id="26737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r w:rsidR="004F5A24">
      <w:br/>
    </w:r>
    <w:r w:rsidR="00751015" w:rsidRPr="004F5A24">
      <mc:AlternateContent>
        <mc:Choice Requires="wps">
          <w:drawing>
            <wp:anchor distT="0" distB="0" distL="114300" distR="114300" simplePos="0" relativeHeight="251655168" behindDoc="0" locked="1" layoutInCell="0" allowOverlap="1" wp14:anchorId="07975089" wp14:editId="54CBDFCF">
              <wp:simplePos x="0" y="0"/>
              <wp:positionH relativeFrom="page">
                <wp:posOffset>0</wp:posOffset>
              </wp:positionH>
              <wp:positionV relativeFrom="page">
                <wp:posOffset>3776980</wp:posOffset>
              </wp:positionV>
              <wp:extent cx="179705" cy="3810"/>
              <wp:effectExtent l="0" t="0" r="1270" b="635"/>
              <wp:wrapNone/>
              <wp:docPr id="1" name="Rectang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840B9" id="Rectangle 2" o:spid="_x0000_s1026" alt="&quot;&quot;" style="position:absolute;margin-left:0;margin-top:297.4pt;width:14.15pt;height:.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" o:allowincell="f" fillcolor="black" stroked="f">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2B8421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C0ABB2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B86F4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796953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518E355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EE5C5D"/>
    <w:multiLevelType w:val="hybridMultilevel"/>
    <w:tmpl w:val="2690C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027A4"/>
    <w:multiLevelType w:val="hybridMultilevel"/>
    <w:tmpl w:val="25CED3CC"/>
    <w:lvl w:ilvl="0" w:tplc="B54818E2">
      <w:numFmt w:val="bullet"/>
      <w:lvlText w:val=""/>
      <w:lvlJc w:val="left"/>
      <w:pPr>
        <w:ind w:left="720" w:hanging="360"/>
      </w:pPr>
      <w:rPr>
        <w:rFonts w:ascii="Symbol" w:hAnsi="Symbol" w:hint="default"/>
        <w:color w:val="10192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257B59"/>
    <w:multiLevelType w:val="hybridMultilevel"/>
    <w:tmpl w:val="D3E80C00"/>
    <w:lvl w:ilvl="0" w:tplc="37F8A3B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054309">
    <w:abstractNumId w:val="4"/>
  </w:num>
  <w:num w:numId="2" w16cid:durableId="2139950905">
    <w:abstractNumId w:val="3"/>
  </w:num>
  <w:num w:numId="3" w16cid:durableId="538321865">
    <w:abstractNumId w:val="2"/>
  </w:num>
  <w:num w:numId="4" w16cid:durableId="1704210526">
    <w:abstractNumId w:val="1"/>
  </w:num>
  <w:num w:numId="5" w16cid:durableId="1230506671">
    <w:abstractNumId w:val="0"/>
  </w:num>
  <w:num w:numId="6" w16cid:durableId="1850944527">
    <w:abstractNumId w:val="8"/>
  </w:num>
  <w:num w:numId="7" w16cid:durableId="1727870543">
    <w:abstractNumId w:val="6"/>
  </w:num>
  <w:num w:numId="8" w16cid:durableId="492375709">
    <w:abstractNumId w:val="7"/>
  </w:num>
  <w:num w:numId="9" w16cid:durableId="134049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78"/>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7C"/>
    <w:rsid w:val="00012C05"/>
    <w:rsid w:val="0001709D"/>
    <w:rsid w:val="00023256"/>
    <w:rsid w:val="00025704"/>
    <w:rsid w:val="00026DC6"/>
    <w:rsid w:val="00027B38"/>
    <w:rsid w:val="00043658"/>
    <w:rsid w:val="000462CC"/>
    <w:rsid w:val="00052A00"/>
    <w:rsid w:val="000538EF"/>
    <w:rsid w:val="000551CC"/>
    <w:rsid w:val="000634C0"/>
    <w:rsid w:val="00065674"/>
    <w:rsid w:val="000665B2"/>
    <w:rsid w:val="000756C1"/>
    <w:rsid w:val="00077B3B"/>
    <w:rsid w:val="0009190F"/>
    <w:rsid w:val="000919D4"/>
    <w:rsid w:val="000A2165"/>
    <w:rsid w:val="000A4266"/>
    <w:rsid w:val="000D5063"/>
    <w:rsid w:val="000D7EF2"/>
    <w:rsid w:val="000F1808"/>
    <w:rsid w:val="000F651A"/>
    <w:rsid w:val="00105373"/>
    <w:rsid w:val="00110001"/>
    <w:rsid w:val="0011130C"/>
    <w:rsid w:val="001119F6"/>
    <w:rsid w:val="00140FE9"/>
    <w:rsid w:val="0014515D"/>
    <w:rsid w:val="001643FC"/>
    <w:rsid w:val="001750BF"/>
    <w:rsid w:val="001828C3"/>
    <w:rsid w:val="00182E18"/>
    <w:rsid w:val="00185F37"/>
    <w:rsid w:val="00196397"/>
    <w:rsid w:val="00196E4C"/>
    <w:rsid w:val="00197817"/>
    <w:rsid w:val="001A18E3"/>
    <w:rsid w:val="001A4317"/>
    <w:rsid w:val="001C07D0"/>
    <w:rsid w:val="001C2D1F"/>
    <w:rsid w:val="001C43E7"/>
    <w:rsid w:val="001C7E97"/>
    <w:rsid w:val="001E0EBE"/>
    <w:rsid w:val="001E145E"/>
    <w:rsid w:val="001E155D"/>
    <w:rsid w:val="001F24DA"/>
    <w:rsid w:val="001F721D"/>
    <w:rsid w:val="00214EB5"/>
    <w:rsid w:val="00217F01"/>
    <w:rsid w:val="00231665"/>
    <w:rsid w:val="0024770A"/>
    <w:rsid w:val="00251041"/>
    <w:rsid w:val="002527E3"/>
    <w:rsid w:val="00253532"/>
    <w:rsid w:val="00267867"/>
    <w:rsid w:val="002713A8"/>
    <w:rsid w:val="002754BD"/>
    <w:rsid w:val="002757EC"/>
    <w:rsid w:val="002915DB"/>
    <w:rsid w:val="002A277E"/>
    <w:rsid w:val="002A3B23"/>
    <w:rsid w:val="002A573A"/>
    <w:rsid w:val="002B1676"/>
    <w:rsid w:val="002D2E26"/>
    <w:rsid w:val="002D2EA8"/>
    <w:rsid w:val="002D39E1"/>
    <w:rsid w:val="002D4E22"/>
    <w:rsid w:val="002D6101"/>
    <w:rsid w:val="002E42D3"/>
    <w:rsid w:val="002F3A40"/>
    <w:rsid w:val="002F523E"/>
    <w:rsid w:val="002F5771"/>
    <w:rsid w:val="002F764E"/>
    <w:rsid w:val="00305D2F"/>
    <w:rsid w:val="00314B82"/>
    <w:rsid w:val="003201C1"/>
    <w:rsid w:val="003213C7"/>
    <w:rsid w:val="0032175D"/>
    <w:rsid w:val="003237B7"/>
    <w:rsid w:val="00325113"/>
    <w:rsid w:val="003465AE"/>
    <w:rsid w:val="00350EAC"/>
    <w:rsid w:val="00354599"/>
    <w:rsid w:val="00363835"/>
    <w:rsid w:val="003648E2"/>
    <w:rsid w:val="00382529"/>
    <w:rsid w:val="00382572"/>
    <w:rsid w:val="003875CD"/>
    <w:rsid w:val="00390C81"/>
    <w:rsid w:val="0039505A"/>
    <w:rsid w:val="00396158"/>
    <w:rsid w:val="003978A7"/>
    <w:rsid w:val="00397CD9"/>
    <w:rsid w:val="003A5F72"/>
    <w:rsid w:val="003B484D"/>
    <w:rsid w:val="003C09D3"/>
    <w:rsid w:val="003D1B5A"/>
    <w:rsid w:val="003E3208"/>
    <w:rsid w:val="003E417C"/>
    <w:rsid w:val="003F0249"/>
    <w:rsid w:val="003F4C2F"/>
    <w:rsid w:val="003F6EB2"/>
    <w:rsid w:val="0040230E"/>
    <w:rsid w:val="0041453A"/>
    <w:rsid w:val="00416CF8"/>
    <w:rsid w:val="00424FC7"/>
    <w:rsid w:val="004336E1"/>
    <w:rsid w:val="004354F8"/>
    <w:rsid w:val="0045793F"/>
    <w:rsid w:val="0047063C"/>
    <w:rsid w:val="00471DAB"/>
    <w:rsid w:val="00471FB7"/>
    <w:rsid w:val="004A0D65"/>
    <w:rsid w:val="004A2EED"/>
    <w:rsid w:val="004C0BDC"/>
    <w:rsid w:val="004C7B3B"/>
    <w:rsid w:val="004E08D6"/>
    <w:rsid w:val="004E1ACA"/>
    <w:rsid w:val="004E317D"/>
    <w:rsid w:val="004E5ED0"/>
    <w:rsid w:val="004F431B"/>
    <w:rsid w:val="004F4FB0"/>
    <w:rsid w:val="004F5A24"/>
    <w:rsid w:val="00504EBE"/>
    <w:rsid w:val="00510F4B"/>
    <w:rsid w:val="0051365B"/>
    <w:rsid w:val="00535582"/>
    <w:rsid w:val="00536EF6"/>
    <w:rsid w:val="00543025"/>
    <w:rsid w:val="00544798"/>
    <w:rsid w:val="00571ACF"/>
    <w:rsid w:val="00572D99"/>
    <w:rsid w:val="005738EE"/>
    <w:rsid w:val="00576B71"/>
    <w:rsid w:val="00583F11"/>
    <w:rsid w:val="00584AB6"/>
    <w:rsid w:val="00585395"/>
    <w:rsid w:val="0058782F"/>
    <w:rsid w:val="005974BE"/>
    <w:rsid w:val="00597CCA"/>
    <w:rsid w:val="005A5C47"/>
    <w:rsid w:val="005E11EB"/>
    <w:rsid w:val="005E3E26"/>
    <w:rsid w:val="005E466C"/>
    <w:rsid w:val="005F31A3"/>
    <w:rsid w:val="00610232"/>
    <w:rsid w:val="00622DBC"/>
    <w:rsid w:val="006233D0"/>
    <w:rsid w:val="006313BB"/>
    <w:rsid w:val="00633D40"/>
    <w:rsid w:val="00634AF7"/>
    <w:rsid w:val="00640329"/>
    <w:rsid w:val="00657B9F"/>
    <w:rsid w:val="00675AAC"/>
    <w:rsid w:val="0067788E"/>
    <w:rsid w:val="00680F86"/>
    <w:rsid w:val="00682B75"/>
    <w:rsid w:val="006842ED"/>
    <w:rsid w:val="00693916"/>
    <w:rsid w:val="006B16F6"/>
    <w:rsid w:val="006B7B02"/>
    <w:rsid w:val="006E53A7"/>
    <w:rsid w:val="006F5240"/>
    <w:rsid w:val="006F6D55"/>
    <w:rsid w:val="007228C6"/>
    <w:rsid w:val="007272A3"/>
    <w:rsid w:val="00735D98"/>
    <w:rsid w:val="007362BE"/>
    <w:rsid w:val="00737269"/>
    <w:rsid w:val="00750254"/>
    <w:rsid w:val="007505A4"/>
    <w:rsid w:val="00751015"/>
    <w:rsid w:val="00752E03"/>
    <w:rsid w:val="007701D8"/>
    <w:rsid w:val="00783929"/>
    <w:rsid w:val="00785F16"/>
    <w:rsid w:val="0079519B"/>
    <w:rsid w:val="007A00A5"/>
    <w:rsid w:val="007B244B"/>
    <w:rsid w:val="007B2F04"/>
    <w:rsid w:val="007B4F48"/>
    <w:rsid w:val="007B4FE9"/>
    <w:rsid w:val="007C3C96"/>
    <w:rsid w:val="007D58F8"/>
    <w:rsid w:val="007D7072"/>
    <w:rsid w:val="007D787A"/>
    <w:rsid w:val="007E6857"/>
    <w:rsid w:val="008016F5"/>
    <w:rsid w:val="0081555D"/>
    <w:rsid w:val="00835BD0"/>
    <w:rsid w:val="00843C73"/>
    <w:rsid w:val="008443EB"/>
    <w:rsid w:val="0085313D"/>
    <w:rsid w:val="00864008"/>
    <w:rsid w:val="0088410D"/>
    <w:rsid w:val="00895E4C"/>
    <w:rsid w:val="008A509A"/>
    <w:rsid w:val="008A6767"/>
    <w:rsid w:val="008B295E"/>
    <w:rsid w:val="008C6F85"/>
    <w:rsid w:val="008E3702"/>
    <w:rsid w:val="008F577D"/>
    <w:rsid w:val="009010C8"/>
    <w:rsid w:val="00904A6D"/>
    <w:rsid w:val="0091191E"/>
    <w:rsid w:val="00912584"/>
    <w:rsid w:val="009164B6"/>
    <w:rsid w:val="00922BF9"/>
    <w:rsid w:val="0093383D"/>
    <w:rsid w:val="00936516"/>
    <w:rsid w:val="00941296"/>
    <w:rsid w:val="0094602F"/>
    <w:rsid w:val="009540F1"/>
    <w:rsid w:val="009627BA"/>
    <w:rsid w:val="00963516"/>
    <w:rsid w:val="0096400D"/>
    <w:rsid w:val="0096443F"/>
    <w:rsid w:val="0096598A"/>
    <w:rsid w:val="0096762B"/>
    <w:rsid w:val="009852AB"/>
    <w:rsid w:val="00990D55"/>
    <w:rsid w:val="0099517C"/>
    <w:rsid w:val="009A0389"/>
    <w:rsid w:val="009A12CC"/>
    <w:rsid w:val="009C6A20"/>
    <w:rsid w:val="009D1575"/>
    <w:rsid w:val="009F75AC"/>
    <w:rsid w:val="00A00BAD"/>
    <w:rsid w:val="00A038F1"/>
    <w:rsid w:val="00A0495E"/>
    <w:rsid w:val="00A27332"/>
    <w:rsid w:val="00A30FFF"/>
    <w:rsid w:val="00A35336"/>
    <w:rsid w:val="00A43489"/>
    <w:rsid w:val="00A57C0F"/>
    <w:rsid w:val="00A84CD1"/>
    <w:rsid w:val="00A96FB3"/>
    <w:rsid w:val="00AD188D"/>
    <w:rsid w:val="00AD1935"/>
    <w:rsid w:val="00AD1B0A"/>
    <w:rsid w:val="00AD3021"/>
    <w:rsid w:val="00AD3FB3"/>
    <w:rsid w:val="00AE4773"/>
    <w:rsid w:val="00AE76E0"/>
    <w:rsid w:val="00AF44BF"/>
    <w:rsid w:val="00B064B6"/>
    <w:rsid w:val="00B212C0"/>
    <w:rsid w:val="00B276A2"/>
    <w:rsid w:val="00B32D92"/>
    <w:rsid w:val="00B36151"/>
    <w:rsid w:val="00B51D50"/>
    <w:rsid w:val="00B63612"/>
    <w:rsid w:val="00B63C88"/>
    <w:rsid w:val="00B77F32"/>
    <w:rsid w:val="00B83017"/>
    <w:rsid w:val="00B8724A"/>
    <w:rsid w:val="00B90822"/>
    <w:rsid w:val="00B91B0E"/>
    <w:rsid w:val="00B92E75"/>
    <w:rsid w:val="00BA501F"/>
    <w:rsid w:val="00BA6226"/>
    <w:rsid w:val="00BB5E87"/>
    <w:rsid w:val="00BC2068"/>
    <w:rsid w:val="00BC2583"/>
    <w:rsid w:val="00BE0B5A"/>
    <w:rsid w:val="00BF424E"/>
    <w:rsid w:val="00BF5B9F"/>
    <w:rsid w:val="00C106BD"/>
    <w:rsid w:val="00C1234D"/>
    <w:rsid w:val="00C30A1F"/>
    <w:rsid w:val="00C3517C"/>
    <w:rsid w:val="00C36EF5"/>
    <w:rsid w:val="00C514D3"/>
    <w:rsid w:val="00C56C04"/>
    <w:rsid w:val="00C652FE"/>
    <w:rsid w:val="00C85D6D"/>
    <w:rsid w:val="00C934A2"/>
    <w:rsid w:val="00C947FC"/>
    <w:rsid w:val="00CA0EAF"/>
    <w:rsid w:val="00CC05E4"/>
    <w:rsid w:val="00CC50DB"/>
    <w:rsid w:val="00CD3A60"/>
    <w:rsid w:val="00CE184C"/>
    <w:rsid w:val="00CE585D"/>
    <w:rsid w:val="00CF1CD1"/>
    <w:rsid w:val="00D03FF8"/>
    <w:rsid w:val="00D04794"/>
    <w:rsid w:val="00D10FB7"/>
    <w:rsid w:val="00D15D07"/>
    <w:rsid w:val="00D32D54"/>
    <w:rsid w:val="00D33F6E"/>
    <w:rsid w:val="00D40278"/>
    <w:rsid w:val="00D534FB"/>
    <w:rsid w:val="00D7322B"/>
    <w:rsid w:val="00D763DF"/>
    <w:rsid w:val="00D9427D"/>
    <w:rsid w:val="00D9799E"/>
    <w:rsid w:val="00DA1A89"/>
    <w:rsid w:val="00DA2503"/>
    <w:rsid w:val="00DB6884"/>
    <w:rsid w:val="00DC53B3"/>
    <w:rsid w:val="00DD3441"/>
    <w:rsid w:val="00DE1EF4"/>
    <w:rsid w:val="00DE3C73"/>
    <w:rsid w:val="00DE6A51"/>
    <w:rsid w:val="00DF154A"/>
    <w:rsid w:val="00DF5501"/>
    <w:rsid w:val="00E0668B"/>
    <w:rsid w:val="00E14594"/>
    <w:rsid w:val="00E21378"/>
    <w:rsid w:val="00E21965"/>
    <w:rsid w:val="00E316FC"/>
    <w:rsid w:val="00E33B8B"/>
    <w:rsid w:val="00E37A8E"/>
    <w:rsid w:val="00E4241C"/>
    <w:rsid w:val="00E450E1"/>
    <w:rsid w:val="00E4576C"/>
    <w:rsid w:val="00E46EAA"/>
    <w:rsid w:val="00E67105"/>
    <w:rsid w:val="00E716D0"/>
    <w:rsid w:val="00E74AAF"/>
    <w:rsid w:val="00E7643E"/>
    <w:rsid w:val="00E83A98"/>
    <w:rsid w:val="00E86336"/>
    <w:rsid w:val="00E864F2"/>
    <w:rsid w:val="00E97FF4"/>
    <w:rsid w:val="00EA15A8"/>
    <w:rsid w:val="00EB1CB1"/>
    <w:rsid w:val="00EC4287"/>
    <w:rsid w:val="00EC6E1F"/>
    <w:rsid w:val="00ED1302"/>
    <w:rsid w:val="00F049B0"/>
    <w:rsid w:val="00F05502"/>
    <w:rsid w:val="00F067A0"/>
    <w:rsid w:val="00F06D95"/>
    <w:rsid w:val="00F17431"/>
    <w:rsid w:val="00F3424F"/>
    <w:rsid w:val="00F74E2D"/>
    <w:rsid w:val="00F74FDC"/>
    <w:rsid w:val="00F8095A"/>
    <w:rsid w:val="00F839B2"/>
    <w:rsid w:val="00F9429D"/>
    <w:rsid w:val="00F9674F"/>
    <w:rsid w:val="00F96CA0"/>
    <w:rsid w:val="00FC64EE"/>
    <w:rsid w:val="00FE0628"/>
    <w:rsid w:val="00FF31D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9E82"/>
  <w15:docId w15:val="{A4DF453A-B1E1-2249-9EE1-95798788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utscheBank" w:eastAsia="Times New Roman" w:hAnsi="DeutscheBank"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75CD"/>
  </w:style>
  <w:style w:type="paragraph" w:styleId="berschrift1">
    <w:name w:val="heading 1"/>
    <w:basedOn w:val="Standard"/>
    <w:next w:val="Standard"/>
    <w:qFormat/>
    <w:rsid w:val="00990D55"/>
    <w:pPr>
      <w:keepNext/>
      <w:spacing w:before="320" w:after="320" w:line="320" w:lineRule="exact"/>
      <w:outlineLvl w:val="0"/>
    </w:pPr>
    <w:rPr>
      <w:rFonts w:asciiTheme="majorHAnsi" w:hAnsiTheme="majorHAnsi" w:cs="Arial"/>
      <w:b/>
      <w:bCs/>
      <w:color w:val="FD5000" w:themeColor="accent1"/>
      <w:sz w:val="32"/>
    </w:rPr>
  </w:style>
  <w:style w:type="paragraph" w:styleId="berschrift2">
    <w:name w:val="heading 2"/>
    <w:basedOn w:val="berschrift1"/>
    <w:next w:val="Standard"/>
    <w:qFormat/>
    <w:rsid w:val="00990D55"/>
    <w:pPr>
      <w:outlineLvl w:val="1"/>
    </w:pPr>
    <w:rPr>
      <w:b w:val="0"/>
      <w:bCs w:val="0"/>
      <w:iCs/>
      <w:color w:val="7DE0C3" w:themeColor="accent2"/>
    </w:rPr>
  </w:style>
  <w:style w:type="paragraph" w:styleId="berschrift3">
    <w:name w:val="heading 3"/>
    <w:basedOn w:val="berschrift1"/>
    <w:next w:val="Standard"/>
    <w:qFormat/>
    <w:rsid w:val="00990D55"/>
    <w:pPr>
      <w:spacing w:before="280" w:after="280" w:line="240" w:lineRule="auto"/>
      <w:outlineLvl w:val="2"/>
    </w:pPr>
    <w:rPr>
      <w:b w:val="0"/>
      <w:bCs w:val="0"/>
      <w:color w:val="596675" w:themeColor="text2"/>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resse">
    <w:name w:val="Adresse"/>
    <w:basedOn w:val="Standard"/>
    <w:rsid w:val="00572D99"/>
    <w:pPr>
      <w:framePr w:w="4536" w:h="1641" w:hRule="exact" w:hSpace="142" w:wrap="notBeside" w:vAnchor="page" w:hAnchor="page" w:x="1362" w:y="2859" w:anchorLock="1"/>
    </w:pPr>
    <w:rPr>
      <w:rFonts w:cs="Arial"/>
    </w:rPr>
  </w:style>
  <w:style w:type="paragraph" w:styleId="Kopfzeile">
    <w:name w:val="header"/>
    <w:basedOn w:val="Standard"/>
    <w:link w:val="KopfzeileZchn"/>
    <w:rsid w:val="0011130C"/>
    <w:pPr>
      <w:tabs>
        <w:tab w:val="center" w:pos="4536"/>
        <w:tab w:val="right" w:pos="9072"/>
      </w:tabs>
    </w:pPr>
  </w:style>
  <w:style w:type="paragraph" w:styleId="Fuzeile">
    <w:name w:val="footer"/>
    <w:basedOn w:val="Standard"/>
    <w:link w:val="FuzeileZchn"/>
    <w:rsid w:val="00B276A2"/>
    <w:pPr>
      <w:tabs>
        <w:tab w:val="left" w:pos="357"/>
      </w:tabs>
      <w:suppressAutoHyphens/>
      <w:spacing w:line="150" w:lineRule="exact"/>
    </w:pPr>
    <w:rPr>
      <w:rFonts w:cs="Arial"/>
      <w:noProof/>
      <w:sz w:val="12"/>
      <w:szCs w:val="12"/>
    </w:rPr>
  </w:style>
  <w:style w:type="paragraph" w:customStyle="1" w:styleId="Marginalie">
    <w:name w:val="Marginalie"/>
    <w:basedOn w:val="Standard"/>
    <w:rsid w:val="0011130C"/>
    <w:pPr>
      <w:framePr w:w="4309" w:h="3062" w:hRule="exact" w:hSpace="142" w:wrap="around" w:vAnchor="page" w:hAnchor="page" w:x="7202" w:y="2348" w:anchorLock="1"/>
      <w:tabs>
        <w:tab w:val="center" w:pos="4536"/>
        <w:tab w:val="right" w:pos="9072"/>
      </w:tabs>
      <w:spacing w:line="220" w:lineRule="exact"/>
    </w:pPr>
    <w:rPr>
      <w:sz w:val="18"/>
      <w:szCs w:val="18"/>
    </w:rPr>
  </w:style>
  <w:style w:type="character" w:customStyle="1" w:styleId="KopfzeileZchn">
    <w:name w:val="Kopfzeile Zchn"/>
    <w:basedOn w:val="Absatz-Standardschriftart"/>
    <w:link w:val="Kopfzeile"/>
    <w:rsid w:val="0011130C"/>
    <w:rPr>
      <w:rFonts w:ascii="Arial" w:hAnsi="Arial"/>
      <w:sz w:val="21"/>
      <w:szCs w:val="22"/>
    </w:rPr>
  </w:style>
  <w:style w:type="paragraph" w:customStyle="1" w:styleId="MarginaliekleinerZeilenabstand">
    <w:name w:val="Marginalie kleiner Zeilenabstand"/>
    <w:basedOn w:val="Marginalie"/>
    <w:rsid w:val="00111AC3"/>
    <w:pPr>
      <w:framePr w:wrap="around"/>
      <w:spacing w:line="120" w:lineRule="exact"/>
    </w:pPr>
    <w:rPr>
      <w:sz w:val="8"/>
    </w:rPr>
  </w:style>
  <w:style w:type="table" w:styleId="Tabellenraster">
    <w:name w:val="Table Grid"/>
    <w:basedOn w:val="NormaleTabelle"/>
    <w:rsid w:val="00F3424F"/>
    <w:pPr>
      <w:tabs>
        <w:tab w:val="left" w:pos="357"/>
      </w:tabs>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enderinformationen">
    <w:name w:val="Absenderinformationen"/>
    <w:basedOn w:val="Standard"/>
    <w:qFormat/>
    <w:rsid w:val="00B276A2"/>
    <w:pPr>
      <w:framePr w:w="3402" w:h="2835" w:hRule="exact" w:wrap="around" w:vAnchor="page" w:hAnchor="page" w:x="7939" w:y="2269" w:anchorLock="1"/>
      <w:tabs>
        <w:tab w:val="left" w:pos="357"/>
      </w:tabs>
      <w:spacing w:after="90"/>
    </w:pPr>
    <w:rPr>
      <w:noProof/>
      <w:color w:val="101920" w:themeColor="text1"/>
      <w:sz w:val="18"/>
      <w:szCs w:val="18"/>
    </w:rPr>
  </w:style>
  <w:style w:type="paragraph" w:customStyle="1" w:styleId="Empfnger">
    <w:name w:val="Empfänger"/>
    <w:basedOn w:val="Standard"/>
    <w:qFormat/>
    <w:rsid w:val="00B276A2"/>
    <w:pPr>
      <w:framePr w:w="4536" w:h="1537" w:hRule="exact" w:wrap="notBeside" w:vAnchor="page" w:hAnchor="page" w:x="1419" w:y="2989" w:anchorLock="1"/>
    </w:pPr>
  </w:style>
  <w:style w:type="paragraph" w:styleId="Sprechblasentext">
    <w:name w:val="Balloon Text"/>
    <w:basedOn w:val="Standard"/>
    <w:link w:val="SprechblasentextZchn"/>
    <w:rsid w:val="00990D55"/>
    <w:rPr>
      <w:rFonts w:cs="Tahoma"/>
      <w:sz w:val="16"/>
      <w:szCs w:val="16"/>
    </w:rPr>
  </w:style>
  <w:style w:type="character" w:customStyle="1" w:styleId="SprechblasentextZchn">
    <w:name w:val="Sprechblasentext Zchn"/>
    <w:basedOn w:val="Absatz-Standardschriftart"/>
    <w:link w:val="Sprechblasentext"/>
    <w:rsid w:val="00990D55"/>
    <w:rPr>
      <w:rFonts w:asciiTheme="minorHAnsi" w:hAnsiTheme="minorHAnsi" w:cs="Tahoma"/>
      <w:sz w:val="16"/>
      <w:szCs w:val="16"/>
    </w:rPr>
  </w:style>
  <w:style w:type="character" w:customStyle="1" w:styleId="FuzeileZchn">
    <w:name w:val="Fußzeile Zchn"/>
    <w:basedOn w:val="Absatz-Standardschriftart"/>
    <w:link w:val="Fuzeile"/>
    <w:rsid w:val="00B276A2"/>
    <w:rPr>
      <w:rFonts w:asciiTheme="minorHAnsi" w:hAnsiTheme="minorHAnsi" w:cs="Arial"/>
      <w:noProof/>
      <w:sz w:val="12"/>
      <w:szCs w:val="12"/>
    </w:rPr>
  </w:style>
  <w:style w:type="character" w:styleId="Hyperlink">
    <w:name w:val="Hyperlink"/>
    <w:basedOn w:val="Absatz-Standardschriftart"/>
    <w:unhideWhenUsed/>
    <w:rsid w:val="003875CD"/>
    <w:rPr>
      <w:color w:val="0069B1"/>
      <w:u w:val="none"/>
    </w:rPr>
  </w:style>
  <w:style w:type="paragraph" w:customStyle="1" w:styleId="Flietext">
    <w:name w:val="Fließtext"/>
    <w:basedOn w:val="Standard"/>
    <w:qFormat/>
    <w:rsid w:val="00A35336"/>
    <w:pPr>
      <w:tabs>
        <w:tab w:val="left" w:pos="6521"/>
      </w:tabs>
      <w:autoSpaceDE w:val="0"/>
      <w:autoSpaceDN w:val="0"/>
      <w:adjustRightInd w:val="0"/>
    </w:pPr>
    <w:rPr>
      <w:rFonts w:cs="Arial"/>
      <w:color w:val="000000"/>
    </w:rPr>
  </w:style>
  <w:style w:type="paragraph" w:customStyle="1" w:styleId="Identifier">
    <w:name w:val="Identifier"/>
    <w:basedOn w:val="Standard"/>
    <w:qFormat/>
    <w:rsid w:val="003875CD"/>
    <w:pPr>
      <w:spacing w:line="240" w:lineRule="exact"/>
    </w:pPr>
    <w:rPr>
      <w:rFonts w:asciiTheme="majorHAnsi" w:hAnsiTheme="majorHAnsi"/>
      <w:noProof/>
      <w:color w:val="FD5000" w:themeColor="accent1"/>
      <w:sz w:val="24"/>
      <w:szCs w:val="24"/>
    </w:rPr>
  </w:style>
  <w:style w:type="character" w:customStyle="1" w:styleId="FuzeileZchn1">
    <w:name w:val="Fußzeile Zchn1"/>
    <w:basedOn w:val="Absatz-Standardschriftart"/>
    <w:semiHidden/>
    <w:rsid w:val="00026DC6"/>
    <w:rPr>
      <w:rFonts w:ascii="Deutsche Bank Text" w:hAnsi="Deutsche Bank Text"/>
      <w:sz w:val="21"/>
      <w:szCs w:val="22"/>
    </w:rPr>
  </w:style>
  <w:style w:type="character" w:styleId="NichtaufgelsteErwhnung">
    <w:name w:val="Unresolved Mention"/>
    <w:basedOn w:val="Absatz-Standardschriftart"/>
    <w:uiPriority w:val="99"/>
    <w:semiHidden/>
    <w:unhideWhenUsed/>
    <w:rsid w:val="00DF154A"/>
    <w:rPr>
      <w:color w:val="605E5C"/>
      <w:shd w:val="clear" w:color="auto" w:fill="E1DFDD"/>
    </w:rPr>
  </w:style>
  <w:style w:type="character" w:customStyle="1" w:styleId="Bold">
    <w:name w:val="Bold"/>
    <w:basedOn w:val="Absatz-Standardschriftart"/>
    <w:uiPriority w:val="1"/>
    <w:qFormat/>
    <w:rsid w:val="00A35336"/>
    <w:rPr>
      <w:b/>
      <w:bCs/>
    </w:rPr>
  </w:style>
  <w:style w:type="character" w:styleId="BesuchterLink">
    <w:name w:val="FollowedHyperlink"/>
    <w:basedOn w:val="Absatz-Standardschriftart"/>
    <w:semiHidden/>
    <w:unhideWhenUsed/>
    <w:rsid w:val="001C2D1F"/>
    <w:rPr>
      <w:color w:val="101920" w:themeColor="followedHyperlink"/>
      <w:u w:val="single"/>
    </w:rPr>
  </w:style>
  <w:style w:type="paragraph" w:styleId="Listenabsatz">
    <w:name w:val="List Paragraph"/>
    <w:basedOn w:val="Standard"/>
    <w:uiPriority w:val="34"/>
    <w:qFormat/>
    <w:rsid w:val="001C2D1F"/>
    <w:pPr>
      <w:ind w:left="720"/>
      <w:contextualSpacing/>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7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a.jacobs@norisbank.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isbank.de/ueber-uns/norisbank/auszeichnungen.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orisbank.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b24-bright-2025-01">
  <a:themeElements>
    <a:clrScheme name="NOB NEW DESIGN">
      <a:dk1>
        <a:srgbClr val="101920"/>
      </a:dk1>
      <a:lt1>
        <a:srgbClr val="FFFFFF"/>
      </a:lt1>
      <a:dk2>
        <a:srgbClr val="596675"/>
      </a:dk2>
      <a:lt2>
        <a:srgbClr val="DAE2ED"/>
      </a:lt2>
      <a:accent1>
        <a:srgbClr val="FD5000"/>
      </a:accent1>
      <a:accent2>
        <a:srgbClr val="7DE0C3"/>
      </a:accent2>
      <a:accent3>
        <a:srgbClr val="6C85AE"/>
      </a:accent3>
      <a:accent4>
        <a:srgbClr val="9DAEC9"/>
      </a:accent4>
      <a:accent5>
        <a:srgbClr val="CED6E4"/>
      </a:accent5>
      <a:accent6>
        <a:srgbClr val="E7EBF2"/>
      </a:accent6>
      <a:hlink>
        <a:srgbClr val="101920"/>
      </a:hlink>
      <a:folHlink>
        <a:srgbClr val="101920"/>
      </a:folHlink>
    </a:clrScheme>
    <a:fontScheme name="Deutsche Bank 2024 09">
      <a:majorFont>
        <a:latin typeface="DeutscheBank"/>
        <a:ea typeface="MS PGothic"/>
        <a:cs typeface=""/>
      </a:majorFont>
      <a:minorFont>
        <a:latin typeface="DeutscheBan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none" lIns="0" tIns="0" rIns="0" bIns="0" rtlCol="0">
        <a:spAutoFit/>
      </a:bodyPr>
      <a:lstStyle>
        <a:defPPr algn="l">
          <a:defRPr sz="1400" dirty="0" smtClean="0"/>
        </a:defPPr>
      </a:lstStyle>
    </a:txDef>
  </a:objectDefaults>
  <a:extraClrSchemeLst/>
  <a:custClrLst>
    <a:custClr name="Deep Blue">
      <a:srgbClr val="1E2A78"/>
    </a:custClr>
    <a:custClr name="Dark Blue">
      <a:srgbClr val="16184E"/>
    </a:custClr>
    <a:custClr name="Mid Blue">
      <a:srgbClr val="0069B1"/>
    </a:custClr>
    <a:custClr name="Bright Blue">
      <a:srgbClr val="34A6DC"/>
    </a:custClr>
    <a:custClr name="Light Blue">
      <a:srgbClr val="CDEBF6"/>
    </a:custClr>
    <a:custClr name="Ice Blue">
      <a:srgbClr val="ECF4FC"/>
    </a:custClr>
    <a:custClr name="Grey">
      <a:srgbClr val="EDF1F7"/>
    </a:custClr>
    <a:custClr name="Light Violet">
      <a:srgbClr val="C18EBD"/>
    </a:custClr>
    <a:custClr name="Rubine Red">
      <a:srgbClr val="D4065D"/>
    </a:custClr>
    <a:custClr name="White">
      <a:srgbClr val="FFFFFF"/>
    </a:custClr>
    <a:custClr name="Turquoise">
      <a:srgbClr val="3BB8B8"/>
    </a:custClr>
    <a:custClr name="Petrol">
      <a:srgbClr val="24778D"/>
    </a:custClr>
    <a:custClr name="Summer Green">
      <a:srgbClr val="25A62D"/>
    </a:custClr>
    <a:custClr name="Spring Green">
      <a:srgbClr val="C9DD03"/>
    </a:custClr>
    <a:custClr name="Autumn Green">
      <a:srgbClr val="A1AC05"/>
    </a:custClr>
    <a:custClr name="Lucent Yellow">
      <a:srgbClr val="FFE600"/>
    </a:custClr>
    <a:custClr name="Sundown Orange">
      <a:srgbClr val="F28011"/>
    </a:custClr>
    <a:custClr name="Night Violet">
      <a:srgbClr val="431661"/>
    </a:custClr>
    <a:custClr name="Bright Red">
      <a:srgbClr val="E7001D"/>
    </a:custClr>
    <a:custClr name="White">
      <a:srgbClr val="FFFFFF"/>
    </a:custClr>
  </a:custClrLst>
  <a:extLst>
    <a:ext uri="{05A4C25C-085E-4340-85A3-A5531E510DB2}">
      <thm15:themeFamily xmlns:thm15="http://schemas.microsoft.com/office/thememl/2012/main" name="db24-bright-2025-01" id="{CE5E6E1F-4E6A-41FC-A1CC-BAD2791C7B66}" vid="{7C94FF46-8220-4740-BE68-35FA3E1CCF6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42797174AA554185A8E18B988AF377" ma:contentTypeVersion="4" ma:contentTypeDescription="Ein neues Dokument erstellen." ma:contentTypeScope="" ma:versionID="37f06ef6e7bac2a6fa7e88412c808d4d">
  <xsd:schema xmlns:xsd="http://www.w3.org/2001/XMLSchema" xmlns:xs="http://www.w3.org/2001/XMLSchema" xmlns:p="http://schemas.microsoft.com/office/2006/metadata/properties" xmlns:ns2="106a9a59-f7c9-45eb-a9d4-e1ad0a56d528" targetNamespace="http://schemas.microsoft.com/office/2006/metadata/properties" ma:root="true" ma:fieldsID="b6415839c8c38fdf1b7d643d1b6eede3" ns2:_="">
    <xsd:import namespace="106a9a59-f7c9-45eb-a9d4-e1ad0a56d5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9a59-f7c9-45eb-a9d4-e1ad0a56d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AC5FF5-B50F-40BF-A1C0-8BAAE9982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9a59-f7c9-45eb-a9d4-e1ad0a56d5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01A2C-EE67-43E0-B31B-81E294EF76D5}">
  <ds:schemaRefs>
    <ds:schemaRef ds:uri="http://schemas.microsoft.com/sharepoint/v3/contenttype/forms"/>
  </ds:schemaRefs>
</ds:datastoreItem>
</file>

<file path=customXml/itemProps3.xml><?xml version="1.0" encoding="utf-8"?>
<ds:datastoreItem xmlns:ds="http://schemas.openxmlformats.org/officeDocument/2006/customXml" ds:itemID="{7EAA3841-B27E-4519-860E-FE4A527010C8}">
  <ds:schemaRefs>
    <ds:schemaRef ds:uri="http://schemas.openxmlformats.org/officeDocument/2006/bibliography"/>
  </ds:schemaRefs>
</ds:datastoreItem>
</file>

<file path=customXml/itemProps4.xml><?xml version="1.0" encoding="utf-8"?>
<ds:datastoreItem xmlns:ds="http://schemas.openxmlformats.org/officeDocument/2006/customXml" ds:itemID="{6B3183DF-9AC3-491E-9CA8-4038166B1C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799</Words>
  <Characters>4851</Characters>
  <Application>Microsoft Office Word</Application>
  <DocSecurity>0</DocSecurity>
  <Lines>85</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Briefvorlage Deutsche Bank AG deutsch</vt:lpstr>
      <vt:lpstr>Briefvorlage Deutsche Bank AG deutsch</vt:lpstr>
    </vt:vector>
  </TitlesOfParts>
  <Company>Deutsche Bank AG</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Deutsche Bank AG deutsch</dc:title>
  <dc:subject>[Betreff]</dc:subject>
  <dc:creator>[Brieftext]</dc:creator>
  <cp:keywords/>
  <dc:description/>
  <cp:lastModifiedBy>Christian-A Jacobs</cp:lastModifiedBy>
  <cp:revision>2</cp:revision>
  <cp:lastPrinted>2026-01-20T07:24:00Z</cp:lastPrinted>
  <dcterms:created xsi:type="dcterms:W3CDTF">2026-02-19T14:11:00Z</dcterms:created>
  <dcterms:modified xsi:type="dcterms:W3CDTF">2026-02-19T14:11:00Z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XXK</vt:lpwstr>
  </property>
  <property fmtid="{D5CDD505-2E9C-101B-9397-08002B2CF9AE}" pid="3" name="ContentTypeId">
    <vt:lpwstr>0x0101007A42797174AA554185A8E18B988AF377</vt:lpwstr>
  </property>
  <property fmtid="{D5CDD505-2E9C-101B-9397-08002B2CF9AE}" pid="4" name="MSIP_Label_1b7f8449-e5d3-4eba-8da7-ffd6ca5bf3e9_Enabled">
    <vt:lpwstr>true</vt:lpwstr>
  </property>
  <property fmtid="{D5CDD505-2E9C-101B-9397-08002B2CF9AE}" pid="5" name="MSIP_Label_1b7f8449-e5d3-4eba-8da7-ffd6ca5bf3e9_SetDate">
    <vt:lpwstr>2026-02-02T08:01:34Z</vt:lpwstr>
  </property>
  <property fmtid="{D5CDD505-2E9C-101B-9397-08002B2CF9AE}" pid="6" name="MSIP_Label_1b7f8449-e5d3-4eba-8da7-ffd6ca5bf3e9_Method">
    <vt:lpwstr>Privileged</vt:lpwstr>
  </property>
  <property fmtid="{D5CDD505-2E9C-101B-9397-08002B2CF9AE}" pid="7" name="MSIP_Label_1b7f8449-e5d3-4eba-8da7-ffd6ca5bf3e9_Name">
    <vt:lpwstr>1b7f8449-e5d3-4eba-8da7-ffd6ca5bf3e9</vt:lpwstr>
  </property>
  <property fmtid="{D5CDD505-2E9C-101B-9397-08002B2CF9AE}" pid="8" name="MSIP_Label_1b7f8449-e5d3-4eba-8da7-ffd6ca5bf3e9_SiteId">
    <vt:lpwstr>1e9b61e8-e590-4abc-b1af-24125e330d2a</vt:lpwstr>
  </property>
  <property fmtid="{D5CDD505-2E9C-101B-9397-08002B2CF9AE}" pid="9" name="MSIP_Label_1b7f8449-e5d3-4eba-8da7-ffd6ca5bf3e9_ActionId">
    <vt:lpwstr>5f4cdf19-9c34-4f92-bc46-aadff1bba839</vt:lpwstr>
  </property>
  <property fmtid="{D5CDD505-2E9C-101B-9397-08002B2CF9AE}" pid="10" name="MSIP_Label_1b7f8449-e5d3-4eba-8da7-ffd6ca5bf3e9_ContentBits">
    <vt:lpwstr>0</vt:lpwstr>
  </property>
  <property fmtid="{D5CDD505-2E9C-101B-9397-08002B2CF9AE}" pid="11" name="MSIP_Label_1b7f8449-e5d3-4eba-8da7-ffd6ca5bf3e9_Tag">
    <vt:lpwstr>10, 0, 1, 1</vt:lpwstr>
  </property>
</Properties>
</file>