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8F81D4" w14:textId="77777777" w:rsidR="001C2D1F" w:rsidRPr="003237B7" w:rsidRDefault="001C2D1F" w:rsidP="001C2D1F">
      <w:pPr>
        <w:rPr>
          <w:rFonts w:ascii="Arial" w:hAnsi="Arial" w:cs="Arial"/>
          <w:b/>
          <w:color w:val="101920" w:themeColor="text1"/>
          <w:sz w:val="48"/>
          <w:szCs w:val="48"/>
        </w:rPr>
      </w:pPr>
      <w:r w:rsidRPr="003237B7">
        <w:rPr>
          <w:rFonts w:ascii="Arial" w:hAnsi="Arial" w:cs="Arial"/>
          <w:b/>
          <w:color w:val="101920" w:themeColor="text1"/>
          <w:sz w:val="48"/>
          <w:szCs w:val="48"/>
        </w:rPr>
        <w:t>Pressemitteilung</w:t>
      </w:r>
    </w:p>
    <w:p w14:paraId="2DFE6D20" w14:textId="77777777" w:rsidR="003237B7" w:rsidRPr="00013566" w:rsidRDefault="003237B7" w:rsidP="003237B7">
      <w:pPr>
        <w:rPr>
          <w:rFonts w:ascii="Arial" w:hAnsi="Arial" w:cs="Arial"/>
          <w:bCs/>
          <w:sz w:val="22"/>
          <w:szCs w:val="22"/>
        </w:rPr>
      </w:pPr>
      <w:r>
        <w:rPr>
          <w:rFonts w:ascii="Arial" w:hAnsi="Arial" w:cs="Arial"/>
          <w:bCs/>
          <w:sz w:val="22"/>
          <w:szCs w:val="22"/>
        </w:rPr>
        <w:t>5. Februar 2026</w:t>
      </w:r>
    </w:p>
    <w:p w14:paraId="14AD39E5" w14:textId="77777777" w:rsidR="003237B7" w:rsidRPr="004F20E4" w:rsidRDefault="003237B7" w:rsidP="003237B7">
      <w:pPr>
        <w:rPr>
          <w:rFonts w:ascii="Arial" w:hAnsi="Arial" w:cs="Arial"/>
          <w:b/>
          <w:color w:val="6B6B6B"/>
        </w:rPr>
      </w:pPr>
    </w:p>
    <w:p w14:paraId="5492D4CA" w14:textId="77777777" w:rsidR="003237B7" w:rsidRPr="003237B7" w:rsidRDefault="003237B7" w:rsidP="003237B7">
      <w:pPr>
        <w:rPr>
          <w:rFonts w:ascii="Arial" w:hAnsi="Arial" w:cs="Arial"/>
          <w:b/>
          <w:color w:val="FD5000"/>
          <w:sz w:val="32"/>
          <w:szCs w:val="32"/>
        </w:rPr>
      </w:pPr>
      <w:r w:rsidRPr="003237B7">
        <w:rPr>
          <w:rFonts w:ascii="Arial" w:hAnsi="Arial" w:cs="Arial"/>
          <w:b/>
          <w:color w:val="FD5000"/>
          <w:sz w:val="32"/>
          <w:szCs w:val="32"/>
        </w:rPr>
        <w:t>norisbank Geldanlage-Trends</w:t>
      </w:r>
    </w:p>
    <w:p w14:paraId="1FFA37FB" w14:textId="77777777" w:rsidR="003237B7" w:rsidRPr="00B829A1" w:rsidRDefault="003237B7" w:rsidP="003237B7">
      <w:pPr>
        <w:rPr>
          <w:rFonts w:ascii="Arial" w:hAnsi="Arial" w:cs="Arial"/>
          <w:sz w:val="32"/>
          <w:szCs w:val="32"/>
        </w:rPr>
      </w:pPr>
      <w:r w:rsidRPr="00B829A1">
        <w:rPr>
          <w:rFonts w:ascii="Arial" w:hAnsi="Arial" w:cs="Arial"/>
          <w:sz w:val="32"/>
          <w:szCs w:val="32"/>
        </w:rPr>
        <w:t>Wachsende Erkenntnis, doch viele blieben untätig</w:t>
      </w:r>
    </w:p>
    <w:p w14:paraId="5D424F8E" w14:textId="77777777" w:rsidR="003237B7" w:rsidRPr="00B829A1" w:rsidRDefault="003237B7" w:rsidP="003237B7">
      <w:pPr>
        <w:rPr>
          <w:rFonts w:ascii="Arial" w:hAnsi="Arial" w:cs="Arial"/>
          <w:sz w:val="32"/>
          <w:szCs w:val="32"/>
        </w:rPr>
      </w:pPr>
    </w:p>
    <w:p w14:paraId="53F2DD57" w14:textId="77777777" w:rsidR="003237B7" w:rsidRPr="00CB67D6" w:rsidRDefault="003237B7" w:rsidP="003237B7">
      <w:pPr>
        <w:pStyle w:val="Listenabsatz"/>
        <w:numPr>
          <w:ilvl w:val="0"/>
          <w:numId w:val="8"/>
        </w:numPr>
        <w:spacing w:line="360" w:lineRule="auto"/>
        <w:rPr>
          <w:rFonts w:ascii="Arial" w:hAnsi="Arial" w:cs="Arial"/>
          <w:b/>
          <w:bCs/>
          <w:color w:val="101920" w:themeColor="text1"/>
        </w:rPr>
      </w:pPr>
      <w:r w:rsidRPr="00CB67D6">
        <w:rPr>
          <w:rFonts w:ascii="Arial" w:hAnsi="Arial" w:cs="Arial"/>
          <w:b/>
          <w:bCs/>
          <w:color w:val="101920" w:themeColor="text1"/>
        </w:rPr>
        <w:t xml:space="preserve">Jeder </w:t>
      </w:r>
      <w:r>
        <w:rPr>
          <w:rFonts w:ascii="Arial" w:hAnsi="Arial" w:cs="Arial"/>
          <w:b/>
          <w:bCs/>
          <w:color w:val="101920" w:themeColor="text1"/>
        </w:rPr>
        <w:t>v</w:t>
      </w:r>
      <w:r w:rsidRPr="00CB67D6">
        <w:rPr>
          <w:rFonts w:ascii="Arial" w:hAnsi="Arial" w:cs="Arial"/>
          <w:b/>
          <w:bCs/>
          <w:color w:val="101920" w:themeColor="text1"/>
        </w:rPr>
        <w:t>ierte</w:t>
      </w:r>
      <w:r>
        <w:rPr>
          <w:rFonts w:ascii="Arial" w:hAnsi="Arial" w:cs="Arial"/>
          <w:b/>
          <w:bCs/>
          <w:color w:val="101920" w:themeColor="text1"/>
        </w:rPr>
        <w:t xml:space="preserve"> Deutsche</w:t>
      </w:r>
      <w:r w:rsidRPr="00CB67D6">
        <w:rPr>
          <w:rFonts w:ascii="Arial" w:hAnsi="Arial" w:cs="Arial"/>
          <w:b/>
          <w:bCs/>
          <w:color w:val="101920" w:themeColor="text1"/>
        </w:rPr>
        <w:t xml:space="preserve"> legt</w:t>
      </w:r>
      <w:r>
        <w:rPr>
          <w:rFonts w:ascii="Arial" w:hAnsi="Arial" w:cs="Arial"/>
          <w:b/>
          <w:bCs/>
          <w:color w:val="101920" w:themeColor="text1"/>
        </w:rPr>
        <w:t>e</w:t>
      </w:r>
      <w:r w:rsidRPr="00CB67D6">
        <w:rPr>
          <w:rFonts w:ascii="Arial" w:hAnsi="Arial" w:cs="Arial"/>
          <w:b/>
          <w:bCs/>
          <w:color w:val="101920" w:themeColor="text1"/>
        </w:rPr>
        <w:t xml:space="preserve"> </w:t>
      </w:r>
      <w:r>
        <w:rPr>
          <w:rFonts w:ascii="Arial" w:hAnsi="Arial" w:cs="Arial"/>
          <w:b/>
          <w:bCs/>
          <w:color w:val="101920" w:themeColor="text1"/>
        </w:rPr>
        <w:t xml:space="preserve">2025 </w:t>
      </w:r>
      <w:r w:rsidRPr="00CB67D6">
        <w:rPr>
          <w:rFonts w:ascii="Arial" w:hAnsi="Arial" w:cs="Arial"/>
          <w:b/>
          <w:bCs/>
          <w:color w:val="101920" w:themeColor="text1"/>
        </w:rPr>
        <w:t>kein Geld an und riskiert</w:t>
      </w:r>
      <w:r>
        <w:rPr>
          <w:rFonts w:ascii="Arial" w:hAnsi="Arial" w:cs="Arial"/>
          <w:b/>
          <w:bCs/>
          <w:color w:val="101920" w:themeColor="text1"/>
        </w:rPr>
        <w:t>e</w:t>
      </w:r>
      <w:r w:rsidRPr="00CB67D6">
        <w:rPr>
          <w:rFonts w:ascii="Arial" w:hAnsi="Arial" w:cs="Arial"/>
          <w:b/>
          <w:bCs/>
          <w:color w:val="101920" w:themeColor="text1"/>
        </w:rPr>
        <w:t xml:space="preserve"> Verluste</w:t>
      </w:r>
    </w:p>
    <w:p w14:paraId="27223BE2" w14:textId="77777777" w:rsidR="003237B7" w:rsidRPr="003A1588" w:rsidRDefault="003237B7" w:rsidP="003237B7">
      <w:pPr>
        <w:pStyle w:val="Listenabsatz"/>
        <w:numPr>
          <w:ilvl w:val="0"/>
          <w:numId w:val="8"/>
        </w:numPr>
        <w:spacing w:line="360" w:lineRule="auto"/>
        <w:rPr>
          <w:rFonts w:ascii="Arial" w:hAnsi="Arial" w:cs="Arial"/>
          <w:sz w:val="18"/>
          <w:szCs w:val="18"/>
          <w:lang w:eastAsia="ja-JP"/>
        </w:rPr>
      </w:pPr>
      <w:r w:rsidRPr="003A1588">
        <w:rPr>
          <w:rFonts w:ascii="Arial" w:hAnsi="Arial" w:cs="Arial"/>
          <w:b/>
          <w:bCs/>
          <w:color w:val="101920" w:themeColor="text1"/>
        </w:rPr>
        <w:t xml:space="preserve">Wissen </w:t>
      </w:r>
      <w:r>
        <w:rPr>
          <w:rFonts w:ascii="Arial" w:hAnsi="Arial" w:cs="Arial"/>
          <w:b/>
          <w:bCs/>
          <w:color w:val="101920" w:themeColor="text1"/>
        </w:rPr>
        <w:t>vorhanden</w:t>
      </w:r>
      <w:r w:rsidRPr="003A1588">
        <w:rPr>
          <w:rFonts w:ascii="Arial" w:hAnsi="Arial" w:cs="Arial"/>
          <w:b/>
          <w:bCs/>
          <w:color w:val="101920" w:themeColor="text1"/>
        </w:rPr>
        <w:t xml:space="preserve">, doch beim </w:t>
      </w:r>
      <w:r>
        <w:rPr>
          <w:rFonts w:ascii="Arial" w:hAnsi="Arial" w:cs="Arial"/>
          <w:b/>
          <w:bCs/>
          <w:color w:val="101920" w:themeColor="text1"/>
        </w:rPr>
        <w:t>Investieren zögerten viele noch</w:t>
      </w:r>
      <w:r w:rsidRPr="003A1588">
        <w:rPr>
          <w:rFonts w:ascii="Arial" w:hAnsi="Arial" w:cs="Arial"/>
          <w:b/>
          <w:bCs/>
          <w:color w:val="101920" w:themeColor="text1"/>
        </w:rPr>
        <w:t xml:space="preserve"> </w:t>
      </w:r>
    </w:p>
    <w:p w14:paraId="67600871" w14:textId="77777777" w:rsidR="003237B7" w:rsidRPr="00910800" w:rsidRDefault="003237B7" w:rsidP="003237B7">
      <w:pPr>
        <w:pStyle w:val="Listenabsatz"/>
        <w:numPr>
          <w:ilvl w:val="0"/>
          <w:numId w:val="8"/>
        </w:numPr>
        <w:spacing w:line="360" w:lineRule="auto"/>
        <w:rPr>
          <w:rFonts w:ascii="Arial" w:hAnsi="Arial" w:cs="Arial"/>
          <w:b/>
          <w:bCs/>
          <w:color w:val="101920" w:themeColor="text1"/>
        </w:rPr>
      </w:pPr>
      <w:r w:rsidRPr="00910800">
        <w:rPr>
          <w:rFonts w:ascii="Arial" w:hAnsi="Arial" w:cs="Arial"/>
          <w:b/>
          <w:bCs/>
          <w:color w:val="101920" w:themeColor="text1"/>
        </w:rPr>
        <w:t>Wertpapiere lagen 2025 klar vorn und der Trend hält an</w:t>
      </w:r>
    </w:p>
    <w:p w14:paraId="6A30D1DB" w14:textId="77777777" w:rsidR="003237B7" w:rsidRPr="003A1588" w:rsidRDefault="003237B7" w:rsidP="003237B7">
      <w:pPr>
        <w:pStyle w:val="Listenabsatz"/>
        <w:spacing w:line="360" w:lineRule="auto"/>
        <w:rPr>
          <w:rFonts w:ascii="Arial" w:hAnsi="Arial" w:cs="Arial"/>
          <w:sz w:val="18"/>
          <w:szCs w:val="18"/>
          <w:lang w:eastAsia="ja-JP"/>
        </w:rPr>
      </w:pPr>
    </w:p>
    <w:p w14:paraId="6DEFB398" w14:textId="77777777" w:rsidR="003237B7" w:rsidRPr="009F5471" w:rsidRDefault="003237B7" w:rsidP="003237B7">
      <w:pPr>
        <w:spacing w:line="360" w:lineRule="auto"/>
        <w:rPr>
          <w:rFonts w:ascii="Arial" w:hAnsi="Arial" w:cs="Arial"/>
          <w:b/>
          <w:bCs/>
          <w:sz w:val="18"/>
          <w:szCs w:val="18"/>
          <w:lang w:eastAsia="ja-JP"/>
        </w:rPr>
      </w:pPr>
      <w:r w:rsidRPr="009F5471">
        <w:rPr>
          <w:rFonts w:ascii="Arial" w:hAnsi="Arial" w:cs="Arial"/>
          <w:b/>
          <w:bCs/>
          <w:sz w:val="18"/>
          <w:szCs w:val="18"/>
          <w:lang w:eastAsia="ja-JP"/>
        </w:rPr>
        <w:t xml:space="preserve">Bonn, </w:t>
      </w:r>
      <w:r>
        <w:rPr>
          <w:rFonts w:ascii="Arial" w:hAnsi="Arial" w:cs="Arial"/>
          <w:b/>
          <w:bCs/>
          <w:sz w:val="18"/>
          <w:szCs w:val="18"/>
          <w:lang w:eastAsia="ja-JP"/>
        </w:rPr>
        <w:t>5.02.2026</w:t>
      </w:r>
      <w:r w:rsidRPr="009F5471">
        <w:rPr>
          <w:rFonts w:ascii="Arial" w:hAnsi="Arial" w:cs="Arial"/>
          <w:b/>
          <w:bCs/>
          <w:sz w:val="18"/>
          <w:szCs w:val="18"/>
          <w:lang w:eastAsia="ja-JP"/>
        </w:rPr>
        <w:t xml:space="preserve"> | Auch wenn </w:t>
      </w:r>
      <w:r>
        <w:rPr>
          <w:rFonts w:ascii="Arial" w:hAnsi="Arial" w:cs="Arial"/>
          <w:b/>
          <w:bCs/>
          <w:sz w:val="18"/>
          <w:szCs w:val="18"/>
          <w:lang w:eastAsia="ja-JP"/>
        </w:rPr>
        <w:t xml:space="preserve">sich </w:t>
      </w:r>
      <w:r w:rsidRPr="009F5471">
        <w:rPr>
          <w:rFonts w:ascii="Arial" w:hAnsi="Arial" w:cs="Arial"/>
          <w:b/>
          <w:bCs/>
          <w:sz w:val="18"/>
          <w:szCs w:val="18"/>
          <w:lang w:eastAsia="ja-JP"/>
        </w:rPr>
        <w:t xml:space="preserve">die Inflationsrate </w:t>
      </w:r>
      <w:r>
        <w:rPr>
          <w:rFonts w:ascii="Arial" w:hAnsi="Arial" w:cs="Arial"/>
          <w:b/>
          <w:bCs/>
          <w:sz w:val="18"/>
          <w:szCs w:val="18"/>
          <w:lang w:eastAsia="ja-JP"/>
        </w:rPr>
        <w:t xml:space="preserve">zuletzt etwas stabilisierte, </w:t>
      </w:r>
      <w:r w:rsidRPr="009F5471">
        <w:rPr>
          <w:rFonts w:ascii="Arial" w:hAnsi="Arial" w:cs="Arial"/>
          <w:b/>
          <w:bCs/>
          <w:sz w:val="18"/>
          <w:szCs w:val="18"/>
          <w:lang w:eastAsia="ja-JP"/>
        </w:rPr>
        <w:t xml:space="preserve">blieb </w:t>
      </w:r>
      <w:r>
        <w:rPr>
          <w:rFonts w:ascii="Arial" w:hAnsi="Arial" w:cs="Arial"/>
          <w:b/>
          <w:bCs/>
          <w:sz w:val="18"/>
          <w:szCs w:val="18"/>
          <w:lang w:eastAsia="ja-JP"/>
        </w:rPr>
        <w:t>die Inflation</w:t>
      </w:r>
      <w:r w:rsidRPr="009F5471">
        <w:rPr>
          <w:rFonts w:ascii="Arial" w:hAnsi="Arial" w:cs="Arial"/>
          <w:b/>
          <w:bCs/>
          <w:sz w:val="18"/>
          <w:szCs w:val="18"/>
          <w:lang w:eastAsia="ja-JP"/>
        </w:rPr>
        <w:t xml:space="preserve"> für viele Haushalte auch 2025 </w:t>
      </w:r>
      <w:r>
        <w:rPr>
          <w:rFonts w:ascii="Arial" w:hAnsi="Arial" w:cs="Arial"/>
          <w:b/>
          <w:bCs/>
          <w:sz w:val="18"/>
          <w:szCs w:val="18"/>
          <w:lang w:eastAsia="ja-JP"/>
        </w:rPr>
        <w:t xml:space="preserve">eine spürbare Belastung und ein finanzielles Risiko. </w:t>
      </w:r>
      <w:r w:rsidRPr="009F5471">
        <w:rPr>
          <w:rFonts w:ascii="Arial" w:hAnsi="Arial" w:cs="Arial"/>
          <w:b/>
          <w:bCs/>
          <w:sz w:val="18"/>
          <w:szCs w:val="18"/>
          <w:lang w:eastAsia="ja-JP"/>
        </w:rPr>
        <w:t>Umso wichtiger wäre es</w:t>
      </w:r>
      <w:r>
        <w:rPr>
          <w:rFonts w:ascii="Arial" w:hAnsi="Arial" w:cs="Arial"/>
          <w:b/>
          <w:bCs/>
          <w:sz w:val="18"/>
          <w:szCs w:val="18"/>
          <w:lang w:eastAsia="ja-JP"/>
        </w:rPr>
        <w:t xml:space="preserve"> gewesen</w:t>
      </w:r>
      <w:r w:rsidRPr="009F5471">
        <w:rPr>
          <w:rFonts w:ascii="Arial" w:hAnsi="Arial" w:cs="Arial"/>
          <w:b/>
          <w:bCs/>
          <w:sz w:val="18"/>
          <w:szCs w:val="18"/>
          <w:lang w:eastAsia="ja-JP"/>
        </w:rPr>
        <w:t xml:space="preserve">, Rücklagen aktiv zu schützen und Renditen zu nutzen. </w:t>
      </w:r>
      <w:r w:rsidRPr="00D249BA">
        <w:rPr>
          <w:rFonts w:ascii="Arial" w:hAnsi="Arial" w:cs="Arial"/>
          <w:b/>
          <w:bCs/>
          <w:sz w:val="18"/>
          <w:szCs w:val="18"/>
          <w:lang w:eastAsia="ja-JP"/>
        </w:rPr>
        <w:t>Doch genau hier zögerten viele</w:t>
      </w:r>
      <w:r>
        <w:rPr>
          <w:rFonts w:ascii="Arial" w:hAnsi="Arial" w:cs="Arial"/>
          <w:b/>
          <w:bCs/>
          <w:sz w:val="18"/>
          <w:szCs w:val="18"/>
          <w:lang w:eastAsia="ja-JP"/>
        </w:rPr>
        <w:t xml:space="preserve"> Deutsche</w:t>
      </w:r>
      <w:r w:rsidRPr="00D249BA">
        <w:rPr>
          <w:rFonts w:ascii="Arial" w:hAnsi="Arial" w:cs="Arial"/>
          <w:b/>
          <w:bCs/>
          <w:sz w:val="18"/>
          <w:szCs w:val="18"/>
          <w:lang w:eastAsia="ja-JP"/>
        </w:rPr>
        <w:t xml:space="preserve">. Die Bereitschaft zur Geldanlage blieb 2025 sehr verhalten. </w:t>
      </w:r>
    </w:p>
    <w:p w14:paraId="1FC9C3C9" w14:textId="77777777" w:rsidR="003237B7" w:rsidRDefault="003237B7" w:rsidP="003237B7">
      <w:pPr>
        <w:spacing w:line="360" w:lineRule="auto"/>
        <w:rPr>
          <w:rFonts w:ascii="Arial" w:hAnsi="Arial" w:cs="Arial"/>
          <w:sz w:val="18"/>
          <w:szCs w:val="18"/>
          <w:lang w:eastAsia="ja-JP"/>
        </w:rPr>
      </w:pPr>
    </w:p>
    <w:p w14:paraId="1A68A959" w14:textId="77777777" w:rsidR="003237B7" w:rsidRDefault="003237B7" w:rsidP="003237B7">
      <w:pPr>
        <w:spacing w:line="360" w:lineRule="auto"/>
        <w:rPr>
          <w:rFonts w:ascii="Arial" w:hAnsi="Arial" w:cs="Arial"/>
          <w:sz w:val="18"/>
          <w:szCs w:val="18"/>
          <w:lang w:eastAsia="ja-JP"/>
        </w:rPr>
      </w:pPr>
      <w:r w:rsidRPr="00584705">
        <w:rPr>
          <w:rFonts w:ascii="Arial" w:hAnsi="Arial" w:cs="Arial"/>
          <w:sz w:val="18"/>
          <w:szCs w:val="18"/>
          <w:lang w:eastAsia="ja-JP"/>
        </w:rPr>
        <w:t xml:space="preserve">Geldanlage war 2025 für viele </w:t>
      </w:r>
      <w:r>
        <w:rPr>
          <w:rFonts w:ascii="Arial" w:hAnsi="Arial" w:cs="Arial"/>
          <w:sz w:val="18"/>
          <w:szCs w:val="18"/>
          <w:lang w:eastAsia="ja-JP"/>
        </w:rPr>
        <w:t>Deutsche angesichts der Inflationsrisiken</w:t>
      </w:r>
      <w:r w:rsidRPr="00584705">
        <w:rPr>
          <w:rFonts w:ascii="Arial" w:hAnsi="Arial" w:cs="Arial"/>
          <w:sz w:val="18"/>
          <w:szCs w:val="18"/>
          <w:lang w:eastAsia="ja-JP"/>
        </w:rPr>
        <w:t xml:space="preserve"> ein wichtiges Thema. </w:t>
      </w:r>
      <w:r>
        <w:rPr>
          <w:rFonts w:ascii="Arial" w:hAnsi="Arial" w:cs="Arial"/>
          <w:sz w:val="18"/>
          <w:szCs w:val="18"/>
          <w:lang w:eastAsia="ja-JP"/>
        </w:rPr>
        <w:t>U</w:t>
      </w:r>
      <w:r w:rsidRPr="00584705">
        <w:rPr>
          <w:rFonts w:ascii="Arial" w:hAnsi="Arial" w:cs="Arial"/>
          <w:sz w:val="18"/>
          <w:szCs w:val="18"/>
          <w:lang w:eastAsia="ja-JP"/>
        </w:rPr>
        <w:t xml:space="preserve">nd auch das nötige Wissen </w:t>
      </w:r>
      <w:r>
        <w:rPr>
          <w:rFonts w:ascii="Arial" w:hAnsi="Arial" w:cs="Arial"/>
          <w:sz w:val="18"/>
          <w:szCs w:val="18"/>
          <w:lang w:eastAsia="ja-JP"/>
        </w:rPr>
        <w:t xml:space="preserve">war nach Selbsteinschätzung der Befragten </w:t>
      </w:r>
      <w:r w:rsidRPr="00584705">
        <w:rPr>
          <w:rFonts w:ascii="Arial" w:hAnsi="Arial" w:cs="Arial"/>
          <w:sz w:val="18"/>
          <w:szCs w:val="18"/>
          <w:lang w:eastAsia="ja-JP"/>
        </w:rPr>
        <w:t>vorhanden</w:t>
      </w:r>
      <w:r>
        <w:rPr>
          <w:rFonts w:ascii="Arial" w:hAnsi="Arial" w:cs="Arial"/>
          <w:sz w:val="18"/>
          <w:szCs w:val="18"/>
          <w:lang w:eastAsia="ja-JP"/>
        </w:rPr>
        <w:t>: Fa</w:t>
      </w:r>
      <w:r w:rsidRPr="001D5630">
        <w:rPr>
          <w:rFonts w:ascii="Arial" w:hAnsi="Arial" w:cs="Arial"/>
          <w:sz w:val="18"/>
          <w:szCs w:val="18"/>
          <w:lang w:eastAsia="ja-JP"/>
        </w:rPr>
        <w:t>st jede</w:t>
      </w:r>
      <w:r w:rsidRPr="00584705">
        <w:rPr>
          <w:rFonts w:ascii="Arial" w:hAnsi="Arial" w:cs="Arial"/>
          <w:sz w:val="18"/>
          <w:szCs w:val="18"/>
          <w:lang w:eastAsia="ja-JP"/>
        </w:rPr>
        <w:t>r</w:t>
      </w:r>
      <w:r w:rsidRPr="001D5630">
        <w:rPr>
          <w:rFonts w:ascii="Arial" w:hAnsi="Arial" w:cs="Arial"/>
          <w:sz w:val="18"/>
          <w:szCs w:val="18"/>
          <w:lang w:eastAsia="ja-JP"/>
        </w:rPr>
        <w:t xml:space="preserve"> zweite </w:t>
      </w:r>
      <w:r w:rsidRPr="00584705">
        <w:rPr>
          <w:rFonts w:ascii="Arial" w:hAnsi="Arial" w:cs="Arial"/>
          <w:sz w:val="18"/>
          <w:szCs w:val="18"/>
          <w:lang w:eastAsia="ja-JP"/>
        </w:rPr>
        <w:t>Befragte</w:t>
      </w:r>
      <w:r w:rsidRPr="001D5630">
        <w:rPr>
          <w:rFonts w:ascii="Arial" w:hAnsi="Arial" w:cs="Arial"/>
          <w:sz w:val="18"/>
          <w:szCs w:val="18"/>
          <w:lang w:eastAsia="ja-JP"/>
        </w:rPr>
        <w:t xml:space="preserve"> schätzte </w:t>
      </w:r>
      <w:r w:rsidRPr="00584705">
        <w:rPr>
          <w:rFonts w:ascii="Arial" w:hAnsi="Arial" w:cs="Arial"/>
          <w:sz w:val="18"/>
          <w:szCs w:val="18"/>
          <w:lang w:eastAsia="ja-JP"/>
        </w:rPr>
        <w:t>sein</w:t>
      </w:r>
      <w:r w:rsidRPr="001D5630">
        <w:rPr>
          <w:rFonts w:ascii="Arial" w:hAnsi="Arial" w:cs="Arial"/>
          <w:sz w:val="18"/>
          <w:szCs w:val="18"/>
          <w:lang w:eastAsia="ja-JP"/>
        </w:rPr>
        <w:t xml:space="preserve"> Finanzwissen als </w:t>
      </w:r>
      <w:r w:rsidRPr="00584705">
        <w:rPr>
          <w:rFonts w:ascii="Arial" w:hAnsi="Arial" w:cs="Arial"/>
          <w:sz w:val="18"/>
          <w:szCs w:val="18"/>
          <w:lang w:eastAsia="ja-JP"/>
        </w:rPr>
        <w:t>„</w:t>
      </w:r>
      <w:r w:rsidRPr="001D5630">
        <w:rPr>
          <w:rFonts w:ascii="Arial" w:hAnsi="Arial" w:cs="Arial"/>
          <w:sz w:val="18"/>
          <w:szCs w:val="18"/>
          <w:lang w:eastAsia="ja-JP"/>
        </w:rPr>
        <w:t>gut</w:t>
      </w:r>
      <w:r w:rsidRPr="00584705">
        <w:rPr>
          <w:rFonts w:ascii="Arial" w:hAnsi="Arial" w:cs="Arial"/>
          <w:sz w:val="18"/>
          <w:szCs w:val="18"/>
          <w:lang w:eastAsia="ja-JP"/>
        </w:rPr>
        <w:t xml:space="preserve">“ </w:t>
      </w:r>
      <w:r w:rsidRPr="001D5630">
        <w:rPr>
          <w:rFonts w:ascii="Arial" w:hAnsi="Arial" w:cs="Arial"/>
          <w:sz w:val="18"/>
          <w:szCs w:val="18"/>
          <w:lang w:eastAsia="ja-JP"/>
        </w:rPr>
        <w:t xml:space="preserve">oder </w:t>
      </w:r>
      <w:r w:rsidRPr="00584705">
        <w:rPr>
          <w:rFonts w:ascii="Arial" w:hAnsi="Arial" w:cs="Arial"/>
          <w:sz w:val="18"/>
          <w:szCs w:val="18"/>
          <w:lang w:eastAsia="ja-JP"/>
        </w:rPr>
        <w:t>„</w:t>
      </w:r>
      <w:r w:rsidRPr="001D5630">
        <w:rPr>
          <w:rFonts w:ascii="Arial" w:hAnsi="Arial" w:cs="Arial"/>
          <w:sz w:val="18"/>
          <w:szCs w:val="18"/>
          <w:lang w:eastAsia="ja-JP"/>
        </w:rPr>
        <w:t>sehr gut</w:t>
      </w:r>
      <w:r w:rsidRPr="00584705">
        <w:rPr>
          <w:rFonts w:ascii="Arial" w:hAnsi="Arial" w:cs="Arial"/>
          <w:sz w:val="18"/>
          <w:szCs w:val="18"/>
          <w:lang w:eastAsia="ja-JP"/>
        </w:rPr>
        <w:t>“</w:t>
      </w:r>
      <w:r w:rsidRPr="001D5630">
        <w:rPr>
          <w:rFonts w:ascii="Arial" w:hAnsi="Arial" w:cs="Arial"/>
          <w:sz w:val="18"/>
          <w:szCs w:val="18"/>
          <w:lang w:eastAsia="ja-JP"/>
        </w:rPr>
        <w:t xml:space="preserve"> ein</w:t>
      </w:r>
      <w:r>
        <w:rPr>
          <w:rFonts w:ascii="Arial" w:hAnsi="Arial" w:cs="Arial"/>
          <w:sz w:val="18"/>
          <w:szCs w:val="18"/>
          <w:lang w:eastAsia="ja-JP"/>
        </w:rPr>
        <w:t>, b</w:t>
      </w:r>
      <w:r w:rsidRPr="001D5630">
        <w:rPr>
          <w:rFonts w:ascii="Arial" w:hAnsi="Arial" w:cs="Arial"/>
          <w:sz w:val="18"/>
          <w:szCs w:val="18"/>
          <w:lang w:eastAsia="ja-JP"/>
        </w:rPr>
        <w:t>esonders Männer (52,4 Prozent) und Menschen mit einem monatlichen Nettoeinkommen ab 2.500 Euro (53,7</w:t>
      </w:r>
      <w:r>
        <w:rPr>
          <w:rFonts w:ascii="Arial" w:hAnsi="Arial" w:cs="Arial"/>
          <w:sz w:val="18"/>
          <w:szCs w:val="18"/>
          <w:lang w:eastAsia="ja-JP"/>
        </w:rPr>
        <w:t> </w:t>
      </w:r>
      <w:r w:rsidRPr="001D5630">
        <w:rPr>
          <w:rFonts w:ascii="Arial" w:hAnsi="Arial" w:cs="Arial"/>
          <w:sz w:val="18"/>
          <w:szCs w:val="18"/>
          <w:lang w:eastAsia="ja-JP"/>
        </w:rPr>
        <w:t>Prozent). Frauen waren bei der Selbsteinschätzung zurückhaltender</w:t>
      </w:r>
      <w:r>
        <w:rPr>
          <w:rFonts w:ascii="Arial" w:hAnsi="Arial" w:cs="Arial"/>
          <w:sz w:val="18"/>
          <w:szCs w:val="18"/>
          <w:lang w:eastAsia="ja-JP"/>
        </w:rPr>
        <w:t xml:space="preserve"> (</w:t>
      </w:r>
      <w:r w:rsidRPr="001D5630">
        <w:rPr>
          <w:rFonts w:ascii="Arial" w:hAnsi="Arial" w:cs="Arial"/>
          <w:sz w:val="18"/>
          <w:szCs w:val="18"/>
          <w:lang w:eastAsia="ja-JP"/>
        </w:rPr>
        <w:t>39</w:t>
      </w:r>
      <w:r>
        <w:rPr>
          <w:rFonts w:ascii="Arial" w:hAnsi="Arial" w:cs="Arial"/>
          <w:sz w:val="18"/>
          <w:szCs w:val="18"/>
          <w:lang w:eastAsia="ja-JP"/>
        </w:rPr>
        <w:t> </w:t>
      </w:r>
      <w:r w:rsidRPr="001D5630">
        <w:rPr>
          <w:rFonts w:ascii="Arial" w:hAnsi="Arial" w:cs="Arial"/>
          <w:sz w:val="18"/>
          <w:szCs w:val="18"/>
          <w:lang w:eastAsia="ja-JP"/>
        </w:rPr>
        <w:t>Prozent</w:t>
      </w:r>
      <w:r>
        <w:rPr>
          <w:rFonts w:ascii="Arial" w:hAnsi="Arial" w:cs="Arial"/>
          <w:sz w:val="18"/>
          <w:szCs w:val="18"/>
          <w:lang w:eastAsia="ja-JP"/>
        </w:rPr>
        <w:t>)</w:t>
      </w:r>
      <w:r w:rsidRPr="001D5630">
        <w:rPr>
          <w:rFonts w:ascii="Arial" w:hAnsi="Arial" w:cs="Arial"/>
          <w:sz w:val="18"/>
          <w:szCs w:val="18"/>
          <w:lang w:eastAsia="ja-JP"/>
        </w:rPr>
        <w:t>.</w:t>
      </w:r>
      <w:r w:rsidRPr="009C0A0A">
        <w:rPr>
          <w:rFonts w:ascii="Arial" w:hAnsi="Arial" w:cs="Arial"/>
          <w:sz w:val="18"/>
          <w:szCs w:val="18"/>
          <w:lang w:eastAsia="ja-JP"/>
        </w:rPr>
        <w:t xml:space="preserve"> </w:t>
      </w:r>
    </w:p>
    <w:p w14:paraId="3C357F11" w14:textId="77777777" w:rsidR="003237B7" w:rsidRDefault="003237B7" w:rsidP="003237B7">
      <w:pPr>
        <w:spacing w:line="360" w:lineRule="auto"/>
        <w:rPr>
          <w:rFonts w:ascii="Arial" w:hAnsi="Arial" w:cs="Arial"/>
          <w:sz w:val="18"/>
          <w:szCs w:val="18"/>
          <w:lang w:eastAsia="ja-JP"/>
        </w:rPr>
      </w:pPr>
    </w:p>
    <w:p w14:paraId="6B5890CE" w14:textId="77777777" w:rsidR="003237B7" w:rsidRDefault="003237B7" w:rsidP="003237B7">
      <w:pPr>
        <w:spacing w:line="360" w:lineRule="auto"/>
        <w:rPr>
          <w:rFonts w:ascii="Arial" w:hAnsi="Arial" w:cs="Arial"/>
          <w:sz w:val="18"/>
          <w:szCs w:val="18"/>
          <w:lang w:eastAsia="ja-JP"/>
        </w:rPr>
      </w:pPr>
      <w:r>
        <w:rPr>
          <w:rFonts w:ascii="Arial" w:hAnsi="Arial" w:cs="Arial"/>
          <w:sz w:val="18"/>
          <w:szCs w:val="18"/>
          <w:lang w:eastAsia="ja-JP"/>
        </w:rPr>
        <w:t>Doch laut der aktuellen U</w:t>
      </w:r>
      <w:r w:rsidRPr="00CB67D6">
        <w:rPr>
          <w:rFonts w:ascii="Arial" w:hAnsi="Arial" w:cs="Arial"/>
          <w:sz w:val="18"/>
          <w:szCs w:val="18"/>
          <w:lang w:eastAsia="ja-JP"/>
        </w:rPr>
        <w:t xml:space="preserve">mfrage der norisbank </w:t>
      </w:r>
      <w:r>
        <w:rPr>
          <w:rFonts w:ascii="Arial" w:hAnsi="Arial" w:cs="Arial"/>
          <w:sz w:val="18"/>
          <w:szCs w:val="18"/>
          <w:lang w:eastAsia="ja-JP"/>
        </w:rPr>
        <w:t>legte rund ein Viertel der Befragten (</w:t>
      </w:r>
      <w:r w:rsidRPr="00CB67D6">
        <w:rPr>
          <w:rFonts w:ascii="Arial" w:hAnsi="Arial" w:cs="Arial"/>
          <w:sz w:val="18"/>
          <w:szCs w:val="18"/>
          <w:lang w:eastAsia="ja-JP"/>
        </w:rPr>
        <w:t>25,4</w:t>
      </w:r>
      <w:r>
        <w:rPr>
          <w:rFonts w:ascii="Arial" w:hAnsi="Arial" w:cs="Arial"/>
          <w:sz w:val="18"/>
          <w:szCs w:val="18"/>
          <w:lang w:eastAsia="ja-JP"/>
        </w:rPr>
        <w:t> </w:t>
      </w:r>
      <w:r w:rsidRPr="00CB67D6">
        <w:rPr>
          <w:rFonts w:ascii="Arial" w:hAnsi="Arial" w:cs="Arial"/>
          <w:sz w:val="18"/>
          <w:szCs w:val="18"/>
          <w:lang w:eastAsia="ja-JP"/>
        </w:rPr>
        <w:t>Prozent</w:t>
      </w:r>
      <w:r>
        <w:rPr>
          <w:rFonts w:ascii="Arial" w:hAnsi="Arial" w:cs="Arial"/>
          <w:sz w:val="18"/>
          <w:szCs w:val="18"/>
          <w:lang w:eastAsia="ja-JP"/>
        </w:rPr>
        <w:t>)</w:t>
      </w:r>
      <w:r w:rsidRPr="00CB67D6">
        <w:rPr>
          <w:rFonts w:ascii="Arial" w:hAnsi="Arial" w:cs="Arial"/>
          <w:sz w:val="18"/>
          <w:szCs w:val="18"/>
          <w:lang w:eastAsia="ja-JP"/>
        </w:rPr>
        <w:t xml:space="preserve"> </w:t>
      </w:r>
      <w:r>
        <w:rPr>
          <w:rFonts w:ascii="Arial" w:hAnsi="Arial" w:cs="Arial"/>
          <w:sz w:val="18"/>
          <w:szCs w:val="18"/>
          <w:lang w:eastAsia="ja-JP"/>
        </w:rPr>
        <w:t xml:space="preserve">2025 überhaupt </w:t>
      </w:r>
      <w:r w:rsidRPr="00CB67D6">
        <w:rPr>
          <w:rFonts w:ascii="Arial" w:hAnsi="Arial" w:cs="Arial"/>
          <w:sz w:val="18"/>
          <w:szCs w:val="18"/>
          <w:lang w:eastAsia="ja-JP"/>
        </w:rPr>
        <w:t>kein Geld an</w:t>
      </w:r>
      <w:r>
        <w:rPr>
          <w:rFonts w:ascii="Arial" w:hAnsi="Arial" w:cs="Arial"/>
          <w:sz w:val="18"/>
          <w:szCs w:val="18"/>
          <w:lang w:eastAsia="ja-JP"/>
        </w:rPr>
        <w:t>. E</w:t>
      </w:r>
      <w:r w:rsidRPr="009C0A0A">
        <w:rPr>
          <w:rFonts w:ascii="Arial" w:hAnsi="Arial" w:cs="Arial"/>
          <w:sz w:val="18"/>
          <w:szCs w:val="18"/>
          <w:lang w:eastAsia="ja-JP"/>
        </w:rPr>
        <w:t>in leichter Anstieg um 1,7 Prozent</w:t>
      </w:r>
      <w:r>
        <w:rPr>
          <w:rFonts w:ascii="Arial" w:hAnsi="Arial" w:cs="Arial"/>
          <w:sz w:val="18"/>
          <w:szCs w:val="18"/>
          <w:lang w:eastAsia="ja-JP"/>
        </w:rPr>
        <w:t>punkte</w:t>
      </w:r>
      <w:r w:rsidRPr="009C0A0A">
        <w:rPr>
          <w:rFonts w:ascii="Arial" w:hAnsi="Arial" w:cs="Arial"/>
          <w:sz w:val="18"/>
          <w:szCs w:val="18"/>
          <w:lang w:eastAsia="ja-JP"/>
        </w:rPr>
        <w:t xml:space="preserve"> im Vergleich zum Vorjahr (2024: 23,7 Prozent)</w:t>
      </w:r>
      <w:r>
        <w:rPr>
          <w:rFonts w:ascii="Arial" w:hAnsi="Arial" w:cs="Arial"/>
          <w:sz w:val="18"/>
          <w:szCs w:val="18"/>
          <w:lang w:eastAsia="ja-JP"/>
        </w:rPr>
        <w:t xml:space="preserve">. Sie verzichteten damit nicht nur auf Zinsen, sondern riskierten auch den faktischen Wertverlust ihres Ersparten. </w:t>
      </w:r>
    </w:p>
    <w:p w14:paraId="3FB822AD" w14:textId="77777777" w:rsidR="003237B7" w:rsidRDefault="003237B7" w:rsidP="003237B7">
      <w:pPr>
        <w:spacing w:line="360" w:lineRule="auto"/>
        <w:rPr>
          <w:rFonts w:ascii="Arial" w:hAnsi="Arial" w:cs="Arial"/>
          <w:sz w:val="18"/>
          <w:szCs w:val="18"/>
          <w:lang w:eastAsia="ja-JP"/>
        </w:rPr>
      </w:pPr>
    </w:p>
    <w:p w14:paraId="161719A5" w14:textId="77777777" w:rsidR="003237B7" w:rsidRDefault="003237B7" w:rsidP="003237B7">
      <w:pPr>
        <w:spacing w:line="360" w:lineRule="auto"/>
        <w:rPr>
          <w:rFonts w:ascii="Arial" w:hAnsi="Arial" w:cs="Arial"/>
          <w:sz w:val="18"/>
          <w:szCs w:val="18"/>
          <w:lang w:eastAsia="ja-JP"/>
        </w:rPr>
      </w:pPr>
      <w:r>
        <w:rPr>
          <w:rFonts w:ascii="Arial" w:hAnsi="Arial" w:cs="Arial"/>
          <w:sz w:val="18"/>
          <w:szCs w:val="18"/>
          <w:lang w:eastAsia="ja-JP"/>
        </w:rPr>
        <w:t>Zwar erkannten</w:t>
      </w:r>
      <w:r w:rsidRPr="00D249BA">
        <w:rPr>
          <w:rFonts w:ascii="Arial" w:hAnsi="Arial" w:cs="Arial"/>
          <w:sz w:val="18"/>
          <w:szCs w:val="18"/>
          <w:lang w:eastAsia="ja-JP"/>
        </w:rPr>
        <w:t xml:space="preserve"> immer mehr Deutsche die Wichtigkeit der Geldanlage, </w:t>
      </w:r>
      <w:r>
        <w:rPr>
          <w:rFonts w:ascii="Arial" w:hAnsi="Arial" w:cs="Arial"/>
          <w:sz w:val="18"/>
          <w:szCs w:val="18"/>
          <w:lang w:eastAsia="ja-JP"/>
        </w:rPr>
        <w:t xml:space="preserve">doch vielen </w:t>
      </w:r>
      <w:r w:rsidRPr="00D249BA">
        <w:rPr>
          <w:rFonts w:ascii="Arial" w:hAnsi="Arial" w:cs="Arial"/>
          <w:sz w:val="18"/>
          <w:szCs w:val="18"/>
          <w:lang w:eastAsia="ja-JP"/>
        </w:rPr>
        <w:t xml:space="preserve">fehlte </w:t>
      </w:r>
      <w:r>
        <w:rPr>
          <w:rFonts w:ascii="Arial" w:hAnsi="Arial" w:cs="Arial"/>
          <w:sz w:val="18"/>
          <w:szCs w:val="18"/>
          <w:lang w:eastAsia="ja-JP"/>
        </w:rPr>
        <w:t>2025 der</w:t>
      </w:r>
      <w:r w:rsidRPr="00D249BA">
        <w:rPr>
          <w:rFonts w:ascii="Arial" w:hAnsi="Arial" w:cs="Arial"/>
          <w:sz w:val="18"/>
          <w:szCs w:val="18"/>
          <w:lang w:eastAsia="ja-JP"/>
        </w:rPr>
        <w:t xml:space="preserve"> finanzielle Spielraum. Besonders Haushalte mit einem Nettoeinkommen unter 2.500 Euro konnten weniger zur Seite legen.</w:t>
      </w:r>
      <w:r>
        <w:rPr>
          <w:rFonts w:ascii="Arial" w:hAnsi="Arial" w:cs="Arial"/>
          <w:sz w:val="18"/>
          <w:szCs w:val="18"/>
          <w:lang w:eastAsia="ja-JP"/>
        </w:rPr>
        <w:t xml:space="preserve"> Das Alter spielte dabei ebenfalls eine Rolle. </w:t>
      </w:r>
      <w:r w:rsidRPr="003631C9">
        <w:rPr>
          <w:rFonts w:ascii="Arial" w:hAnsi="Arial" w:cs="Arial"/>
          <w:sz w:val="18"/>
          <w:szCs w:val="18"/>
          <w:lang w:eastAsia="ja-JP"/>
        </w:rPr>
        <w:t xml:space="preserve">Vor allem ältere Menschen legten </w:t>
      </w:r>
      <w:r>
        <w:rPr>
          <w:rFonts w:ascii="Arial" w:hAnsi="Arial" w:cs="Arial"/>
          <w:sz w:val="18"/>
          <w:szCs w:val="18"/>
          <w:lang w:eastAsia="ja-JP"/>
        </w:rPr>
        <w:t xml:space="preserve">2025 </w:t>
      </w:r>
      <w:proofErr w:type="gramStart"/>
      <w:r w:rsidRPr="003631C9">
        <w:rPr>
          <w:rFonts w:ascii="Arial" w:hAnsi="Arial" w:cs="Arial"/>
          <w:sz w:val="18"/>
          <w:szCs w:val="18"/>
          <w:lang w:eastAsia="ja-JP"/>
        </w:rPr>
        <w:t>seltener Geld</w:t>
      </w:r>
      <w:proofErr w:type="gramEnd"/>
      <w:r w:rsidRPr="003631C9">
        <w:rPr>
          <w:rFonts w:ascii="Arial" w:hAnsi="Arial" w:cs="Arial"/>
          <w:sz w:val="18"/>
          <w:szCs w:val="18"/>
          <w:lang w:eastAsia="ja-JP"/>
        </w:rPr>
        <w:t xml:space="preserve"> an</w:t>
      </w:r>
      <w:r>
        <w:rPr>
          <w:rFonts w:ascii="Arial" w:hAnsi="Arial" w:cs="Arial"/>
          <w:sz w:val="18"/>
          <w:szCs w:val="18"/>
          <w:lang w:eastAsia="ja-JP"/>
        </w:rPr>
        <w:t>.</w:t>
      </w:r>
      <w:r w:rsidRPr="003631C9">
        <w:rPr>
          <w:rFonts w:ascii="Arial" w:hAnsi="Arial" w:cs="Arial"/>
          <w:sz w:val="18"/>
          <w:szCs w:val="18"/>
          <w:lang w:eastAsia="ja-JP"/>
        </w:rPr>
        <w:t xml:space="preserve"> In der </w:t>
      </w:r>
      <w:r>
        <w:rPr>
          <w:rFonts w:ascii="Arial" w:hAnsi="Arial" w:cs="Arial"/>
          <w:sz w:val="18"/>
          <w:szCs w:val="18"/>
          <w:lang w:eastAsia="ja-JP"/>
        </w:rPr>
        <w:t>Gruppe</w:t>
      </w:r>
      <w:r w:rsidRPr="003631C9">
        <w:rPr>
          <w:rFonts w:ascii="Arial" w:hAnsi="Arial" w:cs="Arial"/>
          <w:sz w:val="18"/>
          <w:szCs w:val="18"/>
          <w:lang w:eastAsia="ja-JP"/>
        </w:rPr>
        <w:t xml:space="preserve"> 50 plus verzichteten 28,3 Prozent auf </w:t>
      </w:r>
      <w:r>
        <w:rPr>
          <w:rFonts w:ascii="Arial" w:hAnsi="Arial" w:cs="Arial"/>
          <w:sz w:val="18"/>
          <w:szCs w:val="18"/>
          <w:lang w:eastAsia="ja-JP"/>
        </w:rPr>
        <w:t xml:space="preserve">eine </w:t>
      </w:r>
      <w:r w:rsidRPr="003631C9">
        <w:rPr>
          <w:rFonts w:ascii="Arial" w:hAnsi="Arial" w:cs="Arial"/>
          <w:sz w:val="18"/>
          <w:szCs w:val="18"/>
          <w:lang w:eastAsia="ja-JP"/>
        </w:rPr>
        <w:t xml:space="preserve">Geldanlage, bei den 40- bis 49-Jährigen waren es 27,6 Prozent. Deutlich </w:t>
      </w:r>
      <w:r>
        <w:rPr>
          <w:rFonts w:ascii="Arial" w:hAnsi="Arial" w:cs="Arial"/>
          <w:sz w:val="18"/>
          <w:szCs w:val="18"/>
          <w:lang w:eastAsia="ja-JP"/>
        </w:rPr>
        <w:t>geringer fiel</w:t>
      </w:r>
      <w:r w:rsidRPr="003631C9">
        <w:rPr>
          <w:rFonts w:ascii="Arial" w:hAnsi="Arial" w:cs="Arial"/>
          <w:sz w:val="18"/>
          <w:szCs w:val="18"/>
          <w:lang w:eastAsia="ja-JP"/>
        </w:rPr>
        <w:t xml:space="preserve"> der Anteil bei den 30- bis 39-Jährigen </w:t>
      </w:r>
      <w:r>
        <w:rPr>
          <w:rFonts w:ascii="Arial" w:hAnsi="Arial" w:cs="Arial"/>
          <w:sz w:val="18"/>
          <w:szCs w:val="18"/>
          <w:lang w:eastAsia="ja-JP"/>
        </w:rPr>
        <w:t xml:space="preserve">aus. Hier gaben </w:t>
      </w:r>
      <w:r w:rsidRPr="003631C9">
        <w:rPr>
          <w:rFonts w:ascii="Arial" w:hAnsi="Arial" w:cs="Arial"/>
          <w:sz w:val="18"/>
          <w:szCs w:val="18"/>
          <w:lang w:eastAsia="ja-JP"/>
        </w:rPr>
        <w:t>16,1 Prozent</w:t>
      </w:r>
      <w:r>
        <w:rPr>
          <w:rFonts w:ascii="Arial" w:hAnsi="Arial" w:cs="Arial"/>
          <w:sz w:val="18"/>
          <w:szCs w:val="18"/>
          <w:lang w:eastAsia="ja-JP"/>
        </w:rPr>
        <w:t xml:space="preserve"> an, kein Geld angelegt zu haben. In der Gruppe der </w:t>
      </w:r>
      <w:r w:rsidRPr="003631C9">
        <w:rPr>
          <w:rFonts w:ascii="Arial" w:hAnsi="Arial" w:cs="Arial"/>
          <w:sz w:val="18"/>
          <w:szCs w:val="18"/>
          <w:lang w:eastAsia="ja-JP"/>
        </w:rPr>
        <w:t xml:space="preserve">18- bis 29-Jährigen </w:t>
      </w:r>
      <w:r>
        <w:rPr>
          <w:rFonts w:ascii="Arial" w:hAnsi="Arial" w:cs="Arial"/>
          <w:sz w:val="18"/>
          <w:szCs w:val="18"/>
          <w:lang w:eastAsia="ja-JP"/>
        </w:rPr>
        <w:t xml:space="preserve">lag der Wert bei </w:t>
      </w:r>
      <w:r w:rsidRPr="003631C9">
        <w:rPr>
          <w:rFonts w:ascii="Arial" w:hAnsi="Arial" w:cs="Arial"/>
          <w:sz w:val="18"/>
          <w:szCs w:val="18"/>
          <w:lang w:eastAsia="ja-JP"/>
        </w:rPr>
        <w:t>21,9 Prozent.</w:t>
      </w:r>
    </w:p>
    <w:p w14:paraId="0F3F9DC5" w14:textId="77777777" w:rsidR="003237B7" w:rsidRPr="00D249BA" w:rsidRDefault="003237B7" w:rsidP="003237B7">
      <w:pPr>
        <w:spacing w:line="360" w:lineRule="auto"/>
        <w:rPr>
          <w:rFonts w:ascii="Arial" w:hAnsi="Arial" w:cs="Arial"/>
          <w:sz w:val="18"/>
          <w:szCs w:val="18"/>
          <w:lang w:eastAsia="ja-JP"/>
        </w:rPr>
      </w:pPr>
    </w:p>
    <w:p w14:paraId="16944558" w14:textId="77777777" w:rsidR="003237B7" w:rsidRPr="00161123" w:rsidRDefault="003237B7" w:rsidP="003237B7">
      <w:pPr>
        <w:spacing w:line="360" w:lineRule="auto"/>
        <w:rPr>
          <w:rFonts w:ascii="Arial" w:hAnsi="Arial" w:cs="Arial"/>
          <w:sz w:val="18"/>
          <w:szCs w:val="18"/>
          <w:lang w:eastAsia="ja-JP"/>
        </w:rPr>
      </w:pPr>
      <w:r>
        <w:rPr>
          <w:rFonts w:ascii="Arial" w:hAnsi="Arial" w:cs="Arial"/>
          <w:sz w:val="18"/>
          <w:szCs w:val="18"/>
          <w:lang w:eastAsia="ja-JP"/>
        </w:rPr>
        <w:t>Auch</w:t>
      </w:r>
      <w:r w:rsidRPr="00D249BA">
        <w:rPr>
          <w:rFonts w:ascii="Arial" w:hAnsi="Arial" w:cs="Arial"/>
          <w:sz w:val="18"/>
          <w:szCs w:val="18"/>
          <w:lang w:eastAsia="ja-JP"/>
        </w:rPr>
        <w:t xml:space="preserve"> insgesamt zeigt</w:t>
      </w:r>
      <w:r>
        <w:rPr>
          <w:rFonts w:ascii="Arial" w:hAnsi="Arial" w:cs="Arial"/>
          <w:sz w:val="18"/>
          <w:szCs w:val="18"/>
          <w:lang w:eastAsia="ja-JP"/>
        </w:rPr>
        <w:t xml:space="preserve"> </w:t>
      </w:r>
      <w:r w:rsidRPr="00D249BA">
        <w:rPr>
          <w:rFonts w:ascii="Arial" w:hAnsi="Arial" w:cs="Arial"/>
          <w:sz w:val="18"/>
          <w:szCs w:val="18"/>
          <w:lang w:eastAsia="ja-JP"/>
        </w:rPr>
        <w:t xml:space="preserve">sich </w:t>
      </w:r>
      <w:r>
        <w:rPr>
          <w:rFonts w:ascii="Arial" w:hAnsi="Arial" w:cs="Arial"/>
          <w:sz w:val="18"/>
          <w:szCs w:val="18"/>
          <w:lang w:eastAsia="ja-JP"/>
        </w:rPr>
        <w:t xml:space="preserve">2025 </w:t>
      </w:r>
      <w:r w:rsidRPr="00D249BA">
        <w:rPr>
          <w:rFonts w:ascii="Arial" w:hAnsi="Arial" w:cs="Arial"/>
          <w:sz w:val="18"/>
          <w:szCs w:val="18"/>
          <w:lang w:eastAsia="ja-JP"/>
        </w:rPr>
        <w:t>ein eher zurückhaltendes Bild</w:t>
      </w:r>
      <w:r>
        <w:rPr>
          <w:rFonts w:ascii="Arial" w:hAnsi="Arial" w:cs="Arial"/>
          <w:sz w:val="18"/>
          <w:szCs w:val="18"/>
          <w:lang w:eastAsia="ja-JP"/>
        </w:rPr>
        <w:t>.</w:t>
      </w:r>
      <w:r w:rsidRPr="00D249BA">
        <w:rPr>
          <w:rFonts w:ascii="Arial" w:hAnsi="Arial" w:cs="Arial"/>
          <w:sz w:val="18"/>
          <w:szCs w:val="18"/>
          <w:lang w:eastAsia="ja-JP"/>
        </w:rPr>
        <w:t xml:space="preserve"> Mehr als die Hälfte </w:t>
      </w:r>
      <w:r>
        <w:rPr>
          <w:rFonts w:ascii="Arial" w:hAnsi="Arial" w:cs="Arial"/>
          <w:sz w:val="18"/>
          <w:szCs w:val="18"/>
          <w:lang w:eastAsia="ja-JP"/>
        </w:rPr>
        <w:t xml:space="preserve">der Befragten </w:t>
      </w:r>
      <w:r w:rsidRPr="00D249BA">
        <w:rPr>
          <w:rFonts w:ascii="Arial" w:hAnsi="Arial" w:cs="Arial"/>
          <w:sz w:val="18"/>
          <w:szCs w:val="18"/>
          <w:lang w:eastAsia="ja-JP"/>
        </w:rPr>
        <w:t>(52,1</w:t>
      </w:r>
      <w:r>
        <w:rPr>
          <w:rFonts w:ascii="Arial" w:hAnsi="Arial" w:cs="Arial"/>
          <w:sz w:val="18"/>
          <w:szCs w:val="18"/>
          <w:lang w:eastAsia="ja-JP"/>
        </w:rPr>
        <w:t> </w:t>
      </w:r>
      <w:r w:rsidRPr="00D249BA">
        <w:rPr>
          <w:rFonts w:ascii="Arial" w:hAnsi="Arial" w:cs="Arial"/>
          <w:sz w:val="18"/>
          <w:szCs w:val="18"/>
          <w:lang w:eastAsia="ja-JP"/>
        </w:rPr>
        <w:t xml:space="preserve">Prozent) </w:t>
      </w:r>
      <w:r>
        <w:rPr>
          <w:rFonts w:ascii="Arial" w:hAnsi="Arial" w:cs="Arial"/>
          <w:sz w:val="18"/>
          <w:szCs w:val="18"/>
          <w:lang w:eastAsia="ja-JP"/>
        </w:rPr>
        <w:t>gab an,</w:t>
      </w:r>
      <w:r w:rsidRPr="00D249BA">
        <w:rPr>
          <w:rFonts w:ascii="Arial" w:hAnsi="Arial" w:cs="Arial"/>
          <w:sz w:val="18"/>
          <w:szCs w:val="18"/>
          <w:lang w:eastAsia="ja-JP"/>
        </w:rPr>
        <w:t xml:space="preserve"> </w:t>
      </w:r>
      <w:r>
        <w:rPr>
          <w:rFonts w:ascii="Arial" w:hAnsi="Arial" w:cs="Arial"/>
          <w:sz w:val="18"/>
          <w:szCs w:val="18"/>
          <w:lang w:eastAsia="ja-JP"/>
        </w:rPr>
        <w:t>ihr An</w:t>
      </w:r>
      <w:r w:rsidRPr="00D249BA">
        <w:rPr>
          <w:rFonts w:ascii="Arial" w:hAnsi="Arial" w:cs="Arial"/>
          <w:sz w:val="18"/>
          <w:szCs w:val="18"/>
          <w:lang w:eastAsia="ja-JP"/>
        </w:rPr>
        <w:t xml:space="preserve">lageverhalten </w:t>
      </w:r>
      <w:r>
        <w:rPr>
          <w:rFonts w:ascii="Arial" w:hAnsi="Arial" w:cs="Arial"/>
          <w:sz w:val="18"/>
          <w:szCs w:val="18"/>
          <w:lang w:eastAsia="ja-JP"/>
        </w:rPr>
        <w:t xml:space="preserve">im Vergleich zu den Vorjahren </w:t>
      </w:r>
      <w:r w:rsidRPr="00D249BA">
        <w:rPr>
          <w:rFonts w:ascii="Arial" w:hAnsi="Arial" w:cs="Arial"/>
          <w:sz w:val="18"/>
          <w:szCs w:val="18"/>
          <w:lang w:eastAsia="ja-JP"/>
        </w:rPr>
        <w:t>nicht verändert</w:t>
      </w:r>
      <w:r>
        <w:rPr>
          <w:rFonts w:ascii="Arial" w:hAnsi="Arial" w:cs="Arial"/>
          <w:sz w:val="18"/>
          <w:szCs w:val="18"/>
          <w:lang w:eastAsia="ja-JP"/>
        </w:rPr>
        <w:t xml:space="preserve"> zu haben, ein leichter Anstieg um 1,5 Prozentpunkte gegenüber 2024. Besonders a</w:t>
      </w:r>
      <w:r w:rsidRPr="00161123">
        <w:rPr>
          <w:rFonts w:ascii="Arial" w:hAnsi="Arial" w:cs="Arial"/>
          <w:sz w:val="18"/>
          <w:szCs w:val="18"/>
          <w:lang w:eastAsia="ja-JP"/>
        </w:rPr>
        <w:t xml:space="preserve">uffällig </w:t>
      </w:r>
      <w:r>
        <w:rPr>
          <w:rFonts w:ascii="Arial" w:hAnsi="Arial" w:cs="Arial"/>
          <w:sz w:val="18"/>
          <w:szCs w:val="18"/>
          <w:lang w:eastAsia="ja-JP"/>
        </w:rPr>
        <w:t xml:space="preserve">ist auch hier </w:t>
      </w:r>
      <w:r w:rsidRPr="00161123">
        <w:rPr>
          <w:rFonts w:ascii="Arial" w:hAnsi="Arial" w:cs="Arial"/>
          <w:sz w:val="18"/>
          <w:szCs w:val="18"/>
          <w:lang w:eastAsia="ja-JP"/>
        </w:rPr>
        <w:t xml:space="preserve">der Unterschied zwischen den </w:t>
      </w:r>
      <w:r>
        <w:rPr>
          <w:rFonts w:ascii="Arial" w:hAnsi="Arial" w:cs="Arial"/>
          <w:sz w:val="18"/>
          <w:szCs w:val="18"/>
          <w:lang w:eastAsia="ja-JP"/>
        </w:rPr>
        <w:t>Generationen</w:t>
      </w:r>
      <w:r w:rsidRPr="00161123">
        <w:rPr>
          <w:rFonts w:ascii="Arial" w:hAnsi="Arial" w:cs="Arial"/>
          <w:sz w:val="18"/>
          <w:szCs w:val="18"/>
          <w:lang w:eastAsia="ja-JP"/>
        </w:rPr>
        <w:t xml:space="preserve">. </w:t>
      </w:r>
      <w:r>
        <w:rPr>
          <w:rFonts w:ascii="Arial" w:hAnsi="Arial" w:cs="Arial"/>
          <w:sz w:val="18"/>
          <w:szCs w:val="18"/>
          <w:lang w:eastAsia="ja-JP"/>
        </w:rPr>
        <w:t xml:space="preserve">Ältere Befragte hielten deutlich häufiger an ihrem bisherigen Verhalten fest. In </w:t>
      </w:r>
      <w:r w:rsidRPr="00161123">
        <w:rPr>
          <w:rFonts w:ascii="Arial" w:hAnsi="Arial" w:cs="Arial"/>
          <w:sz w:val="18"/>
          <w:szCs w:val="18"/>
          <w:lang w:eastAsia="ja-JP"/>
        </w:rPr>
        <w:t>der Altersgruppe</w:t>
      </w:r>
      <w:r>
        <w:rPr>
          <w:rFonts w:ascii="Arial" w:hAnsi="Arial" w:cs="Arial"/>
          <w:sz w:val="18"/>
          <w:szCs w:val="18"/>
          <w:lang w:eastAsia="ja-JP"/>
        </w:rPr>
        <w:t> </w:t>
      </w:r>
      <w:r w:rsidRPr="00161123">
        <w:rPr>
          <w:rFonts w:ascii="Arial" w:hAnsi="Arial" w:cs="Arial"/>
          <w:sz w:val="18"/>
          <w:szCs w:val="18"/>
          <w:lang w:eastAsia="ja-JP"/>
        </w:rPr>
        <w:t xml:space="preserve">50plus </w:t>
      </w:r>
      <w:r>
        <w:rPr>
          <w:rFonts w:ascii="Arial" w:hAnsi="Arial" w:cs="Arial"/>
          <w:sz w:val="18"/>
          <w:szCs w:val="18"/>
          <w:lang w:eastAsia="ja-JP"/>
        </w:rPr>
        <w:t xml:space="preserve">waren es </w:t>
      </w:r>
      <w:r w:rsidRPr="00161123">
        <w:rPr>
          <w:rFonts w:ascii="Arial" w:hAnsi="Arial" w:cs="Arial"/>
          <w:sz w:val="18"/>
          <w:szCs w:val="18"/>
          <w:lang w:eastAsia="ja-JP"/>
        </w:rPr>
        <w:t xml:space="preserve">58,9 Prozent. </w:t>
      </w:r>
      <w:r>
        <w:rPr>
          <w:rFonts w:ascii="Arial" w:hAnsi="Arial" w:cs="Arial"/>
          <w:sz w:val="18"/>
          <w:szCs w:val="18"/>
          <w:lang w:eastAsia="ja-JP"/>
        </w:rPr>
        <w:t xml:space="preserve">Die </w:t>
      </w:r>
      <w:r w:rsidRPr="00161123">
        <w:rPr>
          <w:rFonts w:ascii="Arial" w:hAnsi="Arial" w:cs="Arial"/>
          <w:sz w:val="18"/>
          <w:szCs w:val="18"/>
          <w:lang w:eastAsia="ja-JP"/>
        </w:rPr>
        <w:t>18</w:t>
      </w:r>
      <w:r>
        <w:rPr>
          <w:rFonts w:ascii="Arial" w:hAnsi="Arial" w:cs="Arial"/>
          <w:sz w:val="18"/>
          <w:szCs w:val="18"/>
          <w:lang w:eastAsia="ja-JP"/>
        </w:rPr>
        <w:t xml:space="preserve">- </w:t>
      </w:r>
      <w:r w:rsidRPr="00161123">
        <w:rPr>
          <w:rFonts w:ascii="Arial" w:hAnsi="Arial" w:cs="Arial"/>
          <w:sz w:val="18"/>
          <w:szCs w:val="18"/>
          <w:lang w:eastAsia="ja-JP"/>
        </w:rPr>
        <w:t>bis 29</w:t>
      </w:r>
      <w:r>
        <w:rPr>
          <w:rFonts w:ascii="Arial" w:hAnsi="Arial" w:cs="Arial"/>
          <w:sz w:val="18"/>
          <w:szCs w:val="18"/>
          <w:lang w:eastAsia="ja-JP"/>
        </w:rPr>
        <w:t xml:space="preserve">-Jährigen blieben mit 39,4 Prozent am ehesten offen für Veränderungen. </w:t>
      </w:r>
    </w:p>
    <w:p w14:paraId="5134EBFA" w14:textId="77777777" w:rsidR="003237B7" w:rsidRPr="0096265F" w:rsidRDefault="003237B7" w:rsidP="003237B7">
      <w:pPr>
        <w:spacing w:line="360" w:lineRule="auto"/>
        <w:rPr>
          <w:rFonts w:ascii="Arial" w:hAnsi="Arial" w:cs="Arial"/>
          <w:sz w:val="18"/>
          <w:szCs w:val="18"/>
          <w:lang w:eastAsia="ja-JP"/>
        </w:rPr>
      </w:pPr>
    </w:p>
    <w:p w14:paraId="764DB9B2" w14:textId="77777777" w:rsidR="003237B7" w:rsidRDefault="003237B7" w:rsidP="003237B7">
      <w:pPr>
        <w:spacing w:line="360" w:lineRule="auto"/>
        <w:rPr>
          <w:rFonts w:ascii="Arial" w:hAnsi="Arial" w:cs="Arial"/>
          <w:b/>
          <w:bCs/>
          <w:sz w:val="18"/>
          <w:szCs w:val="18"/>
          <w:lang w:eastAsia="ja-JP"/>
        </w:rPr>
      </w:pPr>
    </w:p>
    <w:p w14:paraId="1ED9E6BD" w14:textId="77777777" w:rsidR="003237B7" w:rsidRDefault="003237B7" w:rsidP="003237B7">
      <w:pPr>
        <w:spacing w:line="360" w:lineRule="auto"/>
        <w:rPr>
          <w:rFonts w:ascii="Arial" w:hAnsi="Arial" w:cs="Arial"/>
          <w:b/>
          <w:bCs/>
          <w:sz w:val="18"/>
          <w:szCs w:val="18"/>
          <w:lang w:eastAsia="ja-JP"/>
        </w:rPr>
      </w:pPr>
    </w:p>
    <w:p w14:paraId="72A68EAF" w14:textId="77777777" w:rsidR="002D2E26" w:rsidRDefault="002D2E26">
      <w:pPr>
        <w:rPr>
          <w:rFonts w:ascii="Arial" w:hAnsi="Arial" w:cs="Arial"/>
          <w:b/>
          <w:bCs/>
          <w:sz w:val="18"/>
          <w:szCs w:val="18"/>
          <w:lang w:eastAsia="ja-JP"/>
        </w:rPr>
      </w:pPr>
      <w:r>
        <w:rPr>
          <w:rFonts w:ascii="Arial" w:hAnsi="Arial" w:cs="Arial"/>
          <w:b/>
          <w:bCs/>
          <w:sz w:val="18"/>
          <w:szCs w:val="18"/>
          <w:lang w:eastAsia="ja-JP"/>
        </w:rPr>
        <w:br w:type="page"/>
      </w:r>
    </w:p>
    <w:p w14:paraId="2875AAEA" w14:textId="72B05B2C" w:rsidR="003237B7" w:rsidRPr="00A54559" w:rsidRDefault="003237B7" w:rsidP="003237B7">
      <w:pPr>
        <w:spacing w:line="360" w:lineRule="auto"/>
        <w:rPr>
          <w:rFonts w:ascii="Arial" w:hAnsi="Arial" w:cs="Arial"/>
          <w:b/>
          <w:bCs/>
          <w:sz w:val="18"/>
          <w:szCs w:val="18"/>
          <w:lang w:eastAsia="ja-JP"/>
        </w:rPr>
      </w:pPr>
      <w:r w:rsidRPr="00A54559">
        <w:rPr>
          <w:rFonts w:ascii="Arial" w:hAnsi="Arial" w:cs="Arial"/>
          <w:b/>
          <w:bCs/>
          <w:sz w:val="18"/>
          <w:szCs w:val="18"/>
          <w:lang w:eastAsia="ja-JP"/>
        </w:rPr>
        <w:lastRenderedPageBreak/>
        <w:t>Unterstützung erwünscht, besonders bei kurzfristigen Anlagen</w:t>
      </w:r>
    </w:p>
    <w:p w14:paraId="452AAD12" w14:textId="77777777" w:rsidR="003237B7" w:rsidRPr="00415974" w:rsidRDefault="003237B7" w:rsidP="003237B7">
      <w:pPr>
        <w:spacing w:line="360" w:lineRule="auto"/>
        <w:rPr>
          <w:rFonts w:ascii="Arial" w:hAnsi="Arial" w:cs="Arial"/>
          <w:sz w:val="18"/>
          <w:szCs w:val="18"/>
          <w:lang w:eastAsia="ja-JP"/>
        </w:rPr>
      </w:pPr>
      <w:r>
        <w:rPr>
          <w:rFonts w:ascii="Arial" w:hAnsi="Arial" w:cs="Arial"/>
          <w:sz w:val="18"/>
          <w:szCs w:val="18"/>
          <w:lang w:eastAsia="ja-JP"/>
        </w:rPr>
        <w:t>Doch nicht alle Befragten fühlten sich bei finanziellen Entscheidungen sicher.</w:t>
      </w:r>
      <w:r w:rsidRPr="00415974">
        <w:rPr>
          <w:rFonts w:ascii="Arial" w:hAnsi="Arial" w:cs="Arial"/>
          <w:sz w:val="18"/>
          <w:szCs w:val="18"/>
          <w:lang w:eastAsia="ja-JP"/>
        </w:rPr>
        <w:t xml:space="preserve"> </w:t>
      </w:r>
      <w:r w:rsidRPr="009C0A0A">
        <w:rPr>
          <w:rFonts w:ascii="Arial" w:hAnsi="Arial" w:cs="Arial"/>
          <w:sz w:val="18"/>
          <w:szCs w:val="18"/>
          <w:lang w:eastAsia="ja-JP"/>
        </w:rPr>
        <w:t xml:space="preserve">28 Prozent </w:t>
      </w:r>
      <w:r>
        <w:rPr>
          <w:rFonts w:ascii="Arial" w:hAnsi="Arial" w:cs="Arial"/>
          <w:sz w:val="18"/>
          <w:szCs w:val="18"/>
          <w:lang w:eastAsia="ja-JP"/>
        </w:rPr>
        <w:t xml:space="preserve">gaben an, sich grundsätzlich </w:t>
      </w:r>
      <w:r w:rsidRPr="009C0A0A">
        <w:rPr>
          <w:rFonts w:ascii="Arial" w:hAnsi="Arial" w:cs="Arial"/>
          <w:sz w:val="18"/>
          <w:szCs w:val="18"/>
          <w:lang w:eastAsia="ja-JP"/>
        </w:rPr>
        <w:t>Unterstützung bei Finanzthemen</w:t>
      </w:r>
      <w:r>
        <w:rPr>
          <w:rFonts w:ascii="Arial" w:hAnsi="Arial" w:cs="Arial"/>
          <w:sz w:val="18"/>
          <w:szCs w:val="18"/>
          <w:lang w:eastAsia="ja-JP"/>
        </w:rPr>
        <w:t xml:space="preserve"> zu wünschen. </w:t>
      </w:r>
      <w:r w:rsidRPr="00415974">
        <w:rPr>
          <w:rFonts w:ascii="Arial" w:hAnsi="Arial" w:cs="Arial"/>
          <w:sz w:val="18"/>
          <w:szCs w:val="18"/>
          <w:lang w:eastAsia="ja-JP"/>
        </w:rPr>
        <w:t xml:space="preserve">Besonders bei kurzfristigen Geldanlagen äußerten 14,8 Prozent konkreten Unterstützungsbedarf. Die Mehrheit sah </w:t>
      </w:r>
      <w:r>
        <w:rPr>
          <w:rFonts w:ascii="Arial" w:hAnsi="Arial" w:cs="Arial"/>
          <w:sz w:val="18"/>
          <w:szCs w:val="18"/>
          <w:lang w:eastAsia="ja-JP"/>
        </w:rPr>
        <w:t xml:space="preserve">hingegen </w:t>
      </w:r>
      <w:r w:rsidRPr="00415974">
        <w:rPr>
          <w:rFonts w:ascii="Arial" w:hAnsi="Arial" w:cs="Arial"/>
          <w:sz w:val="18"/>
          <w:szCs w:val="18"/>
          <w:lang w:eastAsia="ja-JP"/>
        </w:rPr>
        <w:t>keinen Anlass für Hilfe: 55,8 Prozent gaben an, keine Unterstützung zu benötigen. 16,2 Prozent waren unentschieden.</w:t>
      </w:r>
    </w:p>
    <w:p w14:paraId="113E721E" w14:textId="77777777" w:rsidR="003237B7" w:rsidRDefault="003237B7" w:rsidP="003237B7">
      <w:pPr>
        <w:spacing w:line="360" w:lineRule="auto"/>
        <w:rPr>
          <w:rFonts w:ascii="Arial" w:hAnsi="Arial" w:cs="Arial"/>
          <w:sz w:val="18"/>
          <w:szCs w:val="18"/>
          <w:lang w:eastAsia="ja-JP"/>
        </w:rPr>
      </w:pPr>
    </w:p>
    <w:p w14:paraId="23ACB5ED" w14:textId="77777777" w:rsidR="003237B7" w:rsidRDefault="003237B7" w:rsidP="003237B7">
      <w:pPr>
        <w:spacing w:line="360" w:lineRule="auto"/>
        <w:rPr>
          <w:rFonts w:ascii="Arial" w:hAnsi="Arial" w:cs="Arial"/>
          <w:sz w:val="18"/>
          <w:szCs w:val="18"/>
          <w:lang w:eastAsia="ja-JP"/>
        </w:rPr>
      </w:pPr>
      <w:r w:rsidRPr="00217544">
        <w:rPr>
          <w:rFonts w:ascii="Arial" w:hAnsi="Arial" w:cs="Arial"/>
          <w:b/>
          <w:bCs/>
          <w:sz w:val="18"/>
          <w:szCs w:val="18"/>
          <w:lang w:eastAsia="ja-JP"/>
        </w:rPr>
        <w:t>Top 5 der Geldanlagen im Wandel der Zeit</w:t>
      </w:r>
      <w:r w:rsidRPr="00217544">
        <w:rPr>
          <w:rFonts w:ascii="Arial" w:hAnsi="Arial" w:cs="Arial"/>
          <w:sz w:val="18"/>
          <w:szCs w:val="18"/>
          <w:lang w:eastAsia="ja-JP"/>
        </w:rPr>
        <w:br/>
        <w:t>Wie sich das Anlageverhalten in den letzten drei Jahren verändert hat, zeigt ein Blick auf die meistgenutzten Anlageformen 2024, 2025 und die Pläne für 2026</w:t>
      </w:r>
      <w:r>
        <w:rPr>
          <w:rFonts w:ascii="Arial" w:hAnsi="Arial" w:cs="Arial"/>
          <w:sz w:val="18"/>
          <w:szCs w:val="18"/>
          <w:lang w:eastAsia="ja-JP"/>
        </w:rPr>
        <w:t>.</w:t>
      </w:r>
    </w:p>
    <w:p w14:paraId="33CC1473" w14:textId="7312A5E8" w:rsidR="003237B7" w:rsidRDefault="00214EB5" w:rsidP="003237B7">
      <w:pPr>
        <w:spacing w:line="360" w:lineRule="auto"/>
        <w:rPr>
          <w:rFonts w:ascii="Arial" w:hAnsi="Arial" w:cs="Arial"/>
          <w:sz w:val="18"/>
          <w:szCs w:val="18"/>
          <w:lang w:eastAsia="ja-JP"/>
        </w:rPr>
      </w:pPr>
      <w:r>
        <w:rPr>
          <w:rFonts w:ascii="Arial" w:hAnsi="Arial" w:cs="Arial"/>
          <w:noProof/>
          <w:sz w:val="18"/>
          <w:szCs w:val="18"/>
          <w:lang w:eastAsia="ja-JP"/>
        </w:rPr>
        <w:drawing>
          <wp:inline distT="0" distB="0" distL="0" distR="0" wp14:anchorId="10BBB9E7" wp14:editId="2D73A5C0">
            <wp:extent cx="5941060" cy="3691890"/>
            <wp:effectExtent l="0" t="0" r="2540" b="3810"/>
            <wp:docPr id="863729241" name="Grafik 2" descr="Ein Bild, das Text, Software, Reihe,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729241" name="Grafik 2" descr="Ein Bild, das Text, Software, Reihe, Schrift enthält.&#10;&#10;KI-generierte Inhalte können fehlerhaft sei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1060" cy="3691890"/>
                    </a:xfrm>
                    <a:prstGeom prst="rect">
                      <a:avLst/>
                    </a:prstGeom>
                  </pic:spPr>
                </pic:pic>
              </a:graphicData>
            </a:graphic>
          </wp:inline>
        </w:drawing>
      </w:r>
    </w:p>
    <w:p w14:paraId="373940F7" w14:textId="77777777" w:rsidR="003237B7" w:rsidRPr="008373EB" w:rsidRDefault="003237B7" w:rsidP="003237B7">
      <w:pPr>
        <w:spacing w:line="360" w:lineRule="auto"/>
        <w:rPr>
          <w:rFonts w:ascii="Arial" w:hAnsi="Arial" w:cs="Arial"/>
          <w:sz w:val="18"/>
          <w:szCs w:val="18"/>
          <w:lang w:eastAsia="ja-JP"/>
        </w:rPr>
      </w:pPr>
    </w:p>
    <w:p w14:paraId="2A7E1E9F" w14:textId="77777777" w:rsidR="003237B7" w:rsidRPr="009566DC" w:rsidRDefault="003237B7" w:rsidP="003237B7">
      <w:pPr>
        <w:spacing w:line="360" w:lineRule="auto"/>
        <w:rPr>
          <w:rFonts w:ascii="Arial" w:hAnsi="Arial" w:cs="Arial"/>
          <w:b/>
          <w:bCs/>
          <w:sz w:val="18"/>
          <w:szCs w:val="18"/>
          <w:lang w:eastAsia="ja-JP"/>
        </w:rPr>
      </w:pPr>
      <w:r w:rsidRPr="009566DC">
        <w:rPr>
          <w:rFonts w:ascii="Arial" w:hAnsi="Arial" w:cs="Arial"/>
          <w:b/>
          <w:bCs/>
          <w:sz w:val="18"/>
          <w:szCs w:val="18"/>
          <w:lang w:eastAsia="ja-JP"/>
        </w:rPr>
        <w:t>Von der Idee zur Umsetzung: So kann Geldanlage gelingen</w:t>
      </w:r>
    </w:p>
    <w:p w14:paraId="436979E7" w14:textId="77777777" w:rsidR="003237B7" w:rsidRDefault="003237B7" w:rsidP="003237B7">
      <w:pPr>
        <w:spacing w:line="360" w:lineRule="auto"/>
        <w:rPr>
          <w:rFonts w:ascii="Arial" w:hAnsi="Arial" w:cs="Arial"/>
          <w:sz w:val="18"/>
          <w:szCs w:val="18"/>
          <w:lang w:eastAsia="ja-JP"/>
        </w:rPr>
      </w:pPr>
      <w:r w:rsidRPr="008373EB">
        <w:rPr>
          <w:rFonts w:ascii="Arial" w:hAnsi="Arial" w:cs="Arial"/>
          <w:sz w:val="18"/>
          <w:szCs w:val="18"/>
          <w:lang w:eastAsia="ja-JP"/>
        </w:rPr>
        <w:t>Für viele war 2025 ein Jahr des Abwartens. Doch klar ist: Wer sein Geld anlegt, kann sein Vermögen vor Wertverlust schützen und sich neue Spielräume schaffen, selbst mit kleinen Beträgen.</w:t>
      </w:r>
      <w:r>
        <w:rPr>
          <w:rFonts w:ascii="Arial" w:hAnsi="Arial" w:cs="Arial"/>
          <w:sz w:val="18"/>
          <w:szCs w:val="18"/>
          <w:lang w:eastAsia="ja-JP"/>
        </w:rPr>
        <w:t xml:space="preserve"> Und dazu </w:t>
      </w:r>
      <w:r w:rsidRPr="008373EB">
        <w:rPr>
          <w:rFonts w:ascii="Arial" w:hAnsi="Arial" w:cs="Arial"/>
          <w:sz w:val="18"/>
          <w:szCs w:val="18"/>
          <w:lang w:eastAsia="ja-JP"/>
        </w:rPr>
        <w:t xml:space="preserve">gibt </w:t>
      </w:r>
      <w:r>
        <w:rPr>
          <w:rFonts w:ascii="Arial" w:hAnsi="Arial" w:cs="Arial"/>
          <w:sz w:val="18"/>
          <w:szCs w:val="18"/>
          <w:lang w:eastAsia="ja-JP"/>
        </w:rPr>
        <w:t xml:space="preserve">es </w:t>
      </w:r>
      <w:r w:rsidRPr="008373EB">
        <w:rPr>
          <w:rFonts w:ascii="Arial" w:hAnsi="Arial" w:cs="Arial"/>
          <w:sz w:val="18"/>
          <w:szCs w:val="18"/>
          <w:lang w:eastAsia="ja-JP"/>
        </w:rPr>
        <w:t xml:space="preserve">viele Möglichkeiten, </w:t>
      </w:r>
      <w:r>
        <w:rPr>
          <w:rFonts w:ascii="Arial" w:hAnsi="Arial" w:cs="Arial"/>
          <w:sz w:val="18"/>
          <w:szCs w:val="18"/>
          <w:lang w:eastAsia="ja-JP"/>
        </w:rPr>
        <w:t>o</w:t>
      </w:r>
      <w:r w:rsidRPr="008373EB">
        <w:rPr>
          <w:rFonts w:ascii="Arial" w:hAnsi="Arial" w:cs="Arial"/>
          <w:sz w:val="18"/>
          <w:szCs w:val="18"/>
          <w:lang w:eastAsia="ja-JP"/>
        </w:rPr>
        <w:t>b flexibel auf einem Tagesgeldkonto, planbar als Festgeld oder mit Perspektive in einem Wertpapierdepot. Wer sein Geld arbeiten lässt, ist besser aufgestellt.</w:t>
      </w:r>
      <w:r>
        <w:rPr>
          <w:rFonts w:ascii="Arial" w:hAnsi="Arial" w:cs="Arial"/>
          <w:sz w:val="18"/>
          <w:szCs w:val="18"/>
          <w:lang w:eastAsia="ja-JP"/>
        </w:rPr>
        <w:t xml:space="preserve"> </w:t>
      </w:r>
    </w:p>
    <w:p w14:paraId="407658FA" w14:textId="77777777" w:rsidR="003237B7" w:rsidRPr="008373EB" w:rsidRDefault="003237B7" w:rsidP="003237B7">
      <w:pPr>
        <w:spacing w:line="360" w:lineRule="auto"/>
        <w:rPr>
          <w:rFonts w:ascii="Arial" w:hAnsi="Arial" w:cs="Arial"/>
          <w:sz w:val="18"/>
          <w:szCs w:val="18"/>
          <w:lang w:eastAsia="ja-JP"/>
        </w:rPr>
      </w:pPr>
    </w:p>
    <w:p w14:paraId="1740424B" w14:textId="77777777" w:rsidR="003237B7" w:rsidRPr="00E93FB3" w:rsidRDefault="003237B7" w:rsidP="003237B7">
      <w:pPr>
        <w:spacing w:line="360" w:lineRule="auto"/>
        <w:rPr>
          <w:rFonts w:ascii="Arial" w:hAnsi="Arial" w:cs="Arial"/>
          <w:sz w:val="18"/>
          <w:szCs w:val="18"/>
          <w:lang w:eastAsia="ja-JP"/>
        </w:rPr>
      </w:pPr>
      <w:r w:rsidRPr="00E93FB3">
        <w:rPr>
          <w:rFonts w:ascii="Arial" w:hAnsi="Arial" w:cs="Arial"/>
          <w:sz w:val="18"/>
          <w:szCs w:val="18"/>
          <w:lang w:eastAsia="ja-JP"/>
        </w:rPr>
        <w:t>„2025 hat gezeigt, dass bereits viele umdenken. 2026 bietet die Chance, aus Plänen konkrete Entscheidungen zu machen, Schritt für Schritt und im eigenen Tempo. Die norisbank bietet dafür einfache und transparente eigene Lösungen</w:t>
      </w:r>
      <w:r>
        <w:rPr>
          <w:rFonts w:ascii="Arial" w:hAnsi="Arial" w:cs="Arial"/>
          <w:sz w:val="18"/>
          <w:szCs w:val="18"/>
          <w:lang w:eastAsia="ja-JP"/>
        </w:rPr>
        <w:t xml:space="preserve"> oder Angebote von Kooperationspartnern</w:t>
      </w:r>
      <w:r w:rsidRPr="00E93FB3">
        <w:rPr>
          <w:rFonts w:ascii="Arial" w:hAnsi="Arial" w:cs="Arial"/>
          <w:sz w:val="18"/>
          <w:szCs w:val="18"/>
          <w:lang w:eastAsia="ja-JP"/>
        </w:rPr>
        <w:t>, mit denen sich verschiedene Anlageziele umsetzen lassen. So kann jeder selbst entscheiden, welcher Weg am besten zur eigenen Lebenssituation passt“, ergänzt Thomas Brosch, Geschäftsführer der norisbank.</w:t>
      </w:r>
    </w:p>
    <w:p w14:paraId="173BF810" w14:textId="77777777" w:rsidR="003237B7" w:rsidRDefault="003237B7" w:rsidP="003237B7">
      <w:pPr>
        <w:spacing w:line="360" w:lineRule="auto"/>
        <w:rPr>
          <w:rFonts w:ascii="Arial" w:hAnsi="Arial" w:cs="Arial"/>
          <w:sz w:val="18"/>
          <w:szCs w:val="18"/>
          <w:lang w:eastAsia="ja-JP"/>
        </w:rPr>
      </w:pPr>
    </w:p>
    <w:p w14:paraId="72A835DB" w14:textId="77777777" w:rsidR="003237B7" w:rsidRDefault="003237B7" w:rsidP="003237B7">
      <w:pPr>
        <w:spacing w:line="360" w:lineRule="auto"/>
        <w:rPr>
          <w:rFonts w:ascii="Arial" w:hAnsi="Arial" w:cs="Arial"/>
          <w:color w:val="35312E"/>
          <w:sz w:val="18"/>
          <w:szCs w:val="18"/>
        </w:rPr>
      </w:pPr>
      <w:r w:rsidRPr="00882707">
        <w:rPr>
          <w:rFonts w:ascii="Arial" w:hAnsi="Arial" w:cs="Arial"/>
          <w:sz w:val="18"/>
          <w:szCs w:val="18"/>
        </w:rPr>
        <w:t xml:space="preserve">Mehr Informationen zur norisbank finden Sie unter </w:t>
      </w:r>
      <w:hyperlink r:id="rId12" w:history="1">
        <w:r w:rsidRPr="00882707">
          <w:rPr>
            <w:rStyle w:val="Hyperlink"/>
            <w:rFonts w:ascii="Arial" w:hAnsi="Arial" w:cs="Arial"/>
            <w:sz w:val="18"/>
            <w:szCs w:val="18"/>
          </w:rPr>
          <w:t>www.norisbank.de</w:t>
        </w:r>
      </w:hyperlink>
      <w:r>
        <w:rPr>
          <w:rFonts w:ascii="Arial" w:hAnsi="Arial" w:cs="Arial"/>
          <w:color w:val="35312E"/>
          <w:sz w:val="18"/>
          <w:szCs w:val="18"/>
        </w:rPr>
        <w:t>.</w:t>
      </w:r>
    </w:p>
    <w:p w14:paraId="3A270DAB" w14:textId="77777777" w:rsidR="003237B7" w:rsidRDefault="003237B7" w:rsidP="003237B7">
      <w:pPr>
        <w:spacing w:line="360" w:lineRule="auto"/>
        <w:rPr>
          <w:rFonts w:ascii="Arial" w:hAnsi="Arial" w:cs="Arial"/>
          <w:color w:val="35312E"/>
          <w:sz w:val="18"/>
          <w:szCs w:val="18"/>
        </w:rPr>
      </w:pPr>
    </w:p>
    <w:p w14:paraId="07441D62" w14:textId="77777777" w:rsidR="003237B7" w:rsidRDefault="003237B7" w:rsidP="003237B7">
      <w:pPr>
        <w:spacing w:line="360" w:lineRule="auto"/>
        <w:rPr>
          <w:rFonts w:ascii="Arial" w:hAnsi="Arial" w:cs="Arial"/>
          <w:color w:val="35312E"/>
          <w:sz w:val="18"/>
          <w:szCs w:val="18"/>
        </w:rPr>
      </w:pPr>
    </w:p>
    <w:p w14:paraId="5B27FE49" w14:textId="77777777" w:rsidR="003237B7" w:rsidRPr="006D436B" w:rsidRDefault="003237B7" w:rsidP="003237B7">
      <w:pPr>
        <w:spacing w:line="360" w:lineRule="auto"/>
        <w:rPr>
          <w:rFonts w:ascii="Arial" w:hAnsi="Arial" w:cs="Arial"/>
          <w:b/>
          <w:color w:val="101920" w:themeColor="text1"/>
          <w:sz w:val="18"/>
          <w:szCs w:val="18"/>
          <w:lang w:eastAsia="ja-JP"/>
        </w:rPr>
      </w:pPr>
      <w:r w:rsidRPr="006D436B">
        <w:rPr>
          <w:rFonts w:ascii="Arial" w:hAnsi="Arial" w:cs="Arial"/>
          <w:b/>
          <w:color w:val="101920" w:themeColor="text1"/>
          <w:sz w:val="18"/>
          <w:szCs w:val="18"/>
          <w:lang w:eastAsia="ja-JP"/>
        </w:rPr>
        <w:t>Über die Umfrage</w:t>
      </w:r>
    </w:p>
    <w:p w14:paraId="28530D83" w14:textId="77777777" w:rsidR="003237B7" w:rsidRPr="006D436B" w:rsidRDefault="003237B7" w:rsidP="003237B7">
      <w:pPr>
        <w:spacing w:line="360" w:lineRule="auto"/>
        <w:rPr>
          <w:rFonts w:ascii="Arial" w:hAnsi="Arial" w:cs="Arial"/>
          <w:color w:val="101920" w:themeColor="text1"/>
          <w:sz w:val="18"/>
          <w:szCs w:val="18"/>
        </w:rPr>
      </w:pPr>
      <w:r w:rsidRPr="00746F0E">
        <w:rPr>
          <w:rFonts w:ascii="Arial" w:hAnsi="Arial" w:cs="Arial"/>
          <w:color w:val="101920" w:themeColor="text1"/>
          <w:sz w:val="18"/>
          <w:szCs w:val="18"/>
        </w:rPr>
        <w:t>Die norisbank hat zusammen mit dem Marktforschungsinstitut I</w:t>
      </w:r>
      <w:r>
        <w:rPr>
          <w:rFonts w:ascii="Arial" w:hAnsi="Arial" w:cs="Arial"/>
          <w:color w:val="101920" w:themeColor="text1"/>
          <w:sz w:val="18"/>
          <w:szCs w:val="18"/>
        </w:rPr>
        <w:t>NNOFACT</w:t>
      </w:r>
      <w:r w:rsidRPr="00746F0E">
        <w:rPr>
          <w:rFonts w:ascii="Arial" w:hAnsi="Arial" w:cs="Arial"/>
          <w:color w:val="101920" w:themeColor="text1"/>
          <w:sz w:val="18"/>
          <w:szCs w:val="18"/>
        </w:rPr>
        <w:t xml:space="preserve"> AG 1.0</w:t>
      </w:r>
      <w:r>
        <w:rPr>
          <w:rFonts w:ascii="Arial" w:hAnsi="Arial" w:cs="Arial"/>
          <w:color w:val="101920" w:themeColor="text1"/>
          <w:sz w:val="18"/>
          <w:szCs w:val="18"/>
        </w:rPr>
        <w:t>41</w:t>
      </w:r>
      <w:r w:rsidRPr="00746F0E">
        <w:rPr>
          <w:rFonts w:ascii="Arial" w:hAnsi="Arial" w:cs="Arial"/>
          <w:color w:val="101920" w:themeColor="text1"/>
          <w:sz w:val="18"/>
          <w:szCs w:val="18"/>
        </w:rPr>
        <w:t xml:space="preserve"> Personen ab 18 Jahren bevölkerungsrepräsentativ nach Geschlecht, Alter und Region befragt. Die Online-Befragung wurde </w:t>
      </w:r>
      <w:r>
        <w:rPr>
          <w:rFonts w:ascii="Arial" w:hAnsi="Arial" w:cs="Arial"/>
          <w:color w:val="101920" w:themeColor="text1"/>
          <w:sz w:val="18"/>
          <w:szCs w:val="18"/>
        </w:rPr>
        <w:t>Ende Oktober 2025</w:t>
      </w:r>
      <w:r w:rsidRPr="00746F0E">
        <w:rPr>
          <w:rFonts w:ascii="Arial" w:hAnsi="Arial" w:cs="Arial"/>
          <w:color w:val="101920" w:themeColor="text1"/>
          <w:sz w:val="18"/>
          <w:szCs w:val="18"/>
        </w:rPr>
        <w:t xml:space="preserve"> durchgeführt.</w:t>
      </w:r>
    </w:p>
    <w:p w14:paraId="153A3003" w14:textId="77777777" w:rsidR="003237B7" w:rsidRDefault="003237B7" w:rsidP="003237B7">
      <w:pPr>
        <w:spacing w:line="360" w:lineRule="auto"/>
        <w:rPr>
          <w:rFonts w:ascii="Arial" w:hAnsi="Arial" w:cs="Arial"/>
          <w:b/>
          <w:color w:val="101920" w:themeColor="text1"/>
          <w:sz w:val="18"/>
          <w:szCs w:val="18"/>
          <w:lang w:eastAsia="ja-JP"/>
        </w:rPr>
      </w:pPr>
    </w:p>
    <w:p w14:paraId="74509943" w14:textId="77777777" w:rsidR="003237B7" w:rsidRDefault="003237B7" w:rsidP="003237B7">
      <w:pPr>
        <w:spacing w:line="360" w:lineRule="auto"/>
        <w:rPr>
          <w:rFonts w:ascii="Arial" w:hAnsi="Arial" w:cs="Arial"/>
          <w:b/>
          <w:color w:val="101920" w:themeColor="text1"/>
          <w:sz w:val="18"/>
          <w:szCs w:val="18"/>
          <w:lang w:eastAsia="ja-JP"/>
        </w:rPr>
      </w:pPr>
    </w:p>
    <w:p w14:paraId="531485B1" w14:textId="77777777" w:rsidR="003237B7" w:rsidRPr="006D436B" w:rsidRDefault="003237B7" w:rsidP="003237B7">
      <w:pPr>
        <w:spacing w:line="360" w:lineRule="auto"/>
        <w:rPr>
          <w:rFonts w:ascii="Arial" w:hAnsi="Arial" w:cs="Arial"/>
          <w:b/>
          <w:color w:val="101920" w:themeColor="text1"/>
          <w:sz w:val="18"/>
          <w:szCs w:val="18"/>
          <w:lang w:eastAsia="ja-JP"/>
        </w:rPr>
      </w:pPr>
      <w:r w:rsidRPr="006D436B">
        <w:rPr>
          <w:rFonts w:ascii="Arial" w:hAnsi="Arial" w:cs="Arial"/>
          <w:b/>
          <w:color w:val="101920" w:themeColor="text1"/>
          <w:sz w:val="18"/>
          <w:szCs w:val="18"/>
          <w:lang w:eastAsia="ja-JP"/>
        </w:rPr>
        <w:t>Über die norisbank</w:t>
      </w:r>
    </w:p>
    <w:p w14:paraId="5559B5C9" w14:textId="77777777" w:rsidR="003237B7" w:rsidRPr="006D436B" w:rsidRDefault="003237B7" w:rsidP="003237B7">
      <w:pPr>
        <w:spacing w:line="360" w:lineRule="auto"/>
        <w:rPr>
          <w:rFonts w:ascii="Arial" w:hAnsi="Arial" w:cs="Arial"/>
          <w:color w:val="101920" w:themeColor="text1"/>
          <w:sz w:val="18"/>
          <w:szCs w:val="18"/>
        </w:rPr>
      </w:pPr>
      <w:r w:rsidRPr="006D436B">
        <w:rPr>
          <w:rFonts w:ascii="Arial" w:hAnsi="Arial" w:cs="Arial"/>
          <w:color w:val="101920" w:themeColor="text1"/>
          <w:sz w:val="18"/>
          <w:szCs w:val="18"/>
        </w:rPr>
        <w:t xml:space="preserve">Die norisbank – ein Unternehmen der Deutsche Bank Gruppe – ist eine moderne Direktbank, die ihren Kunden an 7 Tagen die Woche 24 Stunden zur Verfügung steht. Sie bietet ihren Kunden Produkte und Services in Testsieger-Qualität zu stets attraktiven Konditionen. </w:t>
      </w:r>
      <w:r w:rsidRPr="009935C2">
        <w:rPr>
          <w:rFonts w:ascii="Arial" w:hAnsi="Arial" w:cs="Arial"/>
          <w:color w:val="101920" w:themeColor="text1"/>
          <w:sz w:val="18"/>
          <w:szCs w:val="18"/>
        </w:rPr>
        <w:t>Neben den Kernangeboten – dem leistungsstarken „Top-Girokonto“ ab 0 Euro mit passender Kredit- oder Debitkarte</w:t>
      </w:r>
      <w:r>
        <w:rPr>
          <w:rFonts w:ascii="Arial" w:hAnsi="Arial" w:cs="Arial"/>
          <w:color w:val="101920" w:themeColor="text1"/>
          <w:sz w:val="18"/>
          <w:szCs w:val="18"/>
        </w:rPr>
        <w:t>, den attraktiven Tagesgeld-Angeboten</w:t>
      </w:r>
      <w:r w:rsidRPr="009935C2">
        <w:rPr>
          <w:rFonts w:ascii="Arial" w:hAnsi="Arial" w:cs="Arial"/>
          <w:color w:val="101920" w:themeColor="text1"/>
          <w:sz w:val="18"/>
          <w:szCs w:val="18"/>
        </w:rPr>
        <w:t xml:space="preserve"> sowie dem </w:t>
      </w:r>
      <w:r>
        <w:rPr>
          <w:rFonts w:ascii="Arial" w:hAnsi="Arial" w:cs="Arial"/>
          <w:color w:val="101920" w:themeColor="text1"/>
          <w:sz w:val="18"/>
          <w:szCs w:val="18"/>
        </w:rPr>
        <w:t>individuellen</w:t>
      </w:r>
      <w:r w:rsidRPr="009935C2">
        <w:rPr>
          <w:rFonts w:ascii="Arial" w:hAnsi="Arial" w:cs="Arial"/>
          <w:color w:val="101920" w:themeColor="text1"/>
          <w:sz w:val="18"/>
          <w:szCs w:val="18"/>
        </w:rPr>
        <w:t xml:space="preserve"> „Top-Kredit“ – </w:t>
      </w:r>
      <w:r>
        <w:rPr>
          <w:rFonts w:ascii="Arial" w:hAnsi="Arial" w:cs="Arial"/>
          <w:color w:val="101920" w:themeColor="text1"/>
          <w:sz w:val="18"/>
          <w:szCs w:val="18"/>
        </w:rPr>
        <w:t>bietet die norisbank ihren Kunden</w:t>
      </w:r>
      <w:r w:rsidRPr="009935C2">
        <w:rPr>
          <w:rFonts w:ascii="Arial" w:hAnsi="Arial" w:cs="Arial"/>
          <w:color w:val="101920" w:themeColor="text1"/>
          <w:sz w:val="18"/>
          <w:szCs w:val="18"/>
        </w:rPr>
        <w:t xml:space="preserve"> breit gefächerte Leistungen</w:t>
      </w:r>
      <w:r>
        <w:rPr>
          <w:rFonts w:ascii="Arial" w:hAnsi="Arial" w:cs="Arial"/>
          <w:color w:val="101920" w:themeColor="text1"/>
          <w:sz w:val="18"/>
          <w:szCs w:val="18"/>
        </w:rPr>
        <w:t xml:space="preserve"> in anerkannter Qualität</w:t>
      </w:r>
      <w:r w:rsidRPr="009935C2">
        <w:rPr>
          <w:rFonts w:ascii="Arial" w:hAnsi="Arial" w:cs="Arial"/>
          <w:color w:val="101920" w:themeColor="text1"/>
          <w:sz w:val="18"/>
          <w:szCs w:val="18"/>
        </w:rPr>
        <w:t xml:space="preserve"> zu exzellenten Konditionen</w:t>
      </w:r>
      <w:r w:rsidRPr="005A2EFF">
        <w:rPr>
          <w:rFonts w:ascii="Arial" w:hAnsi="Arial" w:cs="Arial"/>
          <w:color w:val="101920" w:themeColor="text1"/>
          <w:sz w:val="18"/>
          <w:szCs w:val="18"/>
        </w:rPr>
        <w:t>.</w:t>
      </w:r>
    </w:p>
    <w:p w14:paraId="6D9FBBBB" w14:textId="77777777" w:rsidR="003237B7" w:rsidRPr="006D436B" w:rsidRDefault="003237B7" w:rsidP="003237B7">
      <w:pPr>
        <w:spacing w:line="360" w:lineRule="auto"/>
        <w:rPr>
          <w:rFonts w:ascii="Arial" w:hAnsi="Arial" w:cs="Arial"/>
          <w:color w:val="101920" w:themeColor="text1"/>
          <w:sz w:val="18"/>
          <w:szCs w:val="18"/>
        </w:rPr>
      </w:pPr>
    </w:p>
    <w:p w14:paraId="23F1DB5D" w14:textId="77777777" w:rsidR="003237B7" w:rsidRPr="00882707" w:rsidRDefault="003237B7" w:rsidP="003237B7">
      <w:pPr>
        <w:spacing w:line="360" w:lineRule="auto"/>
        <w:rPr>
          <w:rFonts w:ascii="Arial" w:hAnsi="Arial" w:cs="Arial"/>
          <w:sz w:val="18"/>
          <w:szCs w:val="18"/>
          <w:lang w:eastAsia="ja-JP"/>
        </w:rPr>
      </w:pPr>
      <w:r w:rsidRPr="006D436B">
        <w:rPr>
          <w:rFonts w:ascii="Arial" w:hAnsi="Arial" w:cs="Arial"/>
          <w:color w:val="101920" w:themeColor="text1"/>
          <w:sz w:val="18"/>
          <w:szCs w:val="18"/>
        </w:rPr>
        <w:t>Für ihre kundenorientierten</w:t>
      </w:r>
      <w:r>
        <w:rPr>
          <w:rFonts w:ascii="Arial" w:hAnsi="Arial" w:cs="Arial"/>
          <w:color w:val="101920" w:themeColor="text1"/>
          <w:sz w:val="18"/>
          <w:szCs w:val="18"/>
        </w:rPr>
        <w:t>, leistungsstarken</w:t>
      </w:r>
      <w:r w:rsidRPr="006D436B">
        <w:rPr>
          <w:rFonts w:ascii="Arial" w:hAnsi="Arial" w:cs="Arial"/>
          <w:color w:val="101920" w:themeColor="text1"/>
          <w:sz w:val="18"/>
          <w:szCs w:val="18"/>
        </w:rPr>
        <w:t xml:space="preserve"> Angebote wurde die norisbank in den letzten Jahren vielfach prämiert. So belegte unter anderem das norisbank Top-Girokonto beim großen Girokonten-Vergleich 202</w:t>
      </w:r>
      <w:r>
        <w:rPr>
          <w:rFonts w:ascii="Arial" w:hAnsi="Arial" w:cs="Arial"/>
          <w:color w:val="101920" w:themeColor="text1"/>
          <w:sz w:val="18"/>
          <w:szCs w:val="18"/>
        </w:rPr>
        <w:t>5</w:t>
      </w:r>
      <w:r w:rsidRPr="006D436B">
        <w:rPr>
          <w:rFonts w:ascii="Arial" w:hAnsi="Arial" w:cs="Arial"/>
          <w:color w:val="101920" w:themeColor="text1"/>
          <w:sz w:val="18"/>
          <w:szCs w:val="18"/>
        </w:rPr>
        <w:t xml:space="preserve"> von €uro Platz 1. 202</w:t>
      </w:r>
      <w:r>
        <w:rPr>
          <w:rFonts w:ascii="Arial" w:hAnsi="Arial" w:cs="Arial"/>
          <w:color w:val="101920" w:themeColor="text1"/>
          <w:sz w:val="18"/>
          <w:szCs w:val="18"/>
        </w:rPr>
        <w:t>5</w:t>
      </w:r>
      <w:r w:rsidRPr="006D436B">
        <w:rPr>
          <w:rFonts w:ascii="Arial" w:hAnsi="Arial" w:cs="Arial"/>
          <w:color w:val="101920" w:themeColor="text1"/>
          <w:sz w:val="18"/>
          <w:szCs w:val="18"/>
        </w:rPr>
        <w:t xml:space="preserve"> </w:t>
      </w:r>
      <w:r>
        <w:rPr>
          <w:rFonts w:ascii="Arial" w:hAnsi="Arial" w:cs="Arial"/>
          <w:color w:val="101920" w:themeColor="text1"/>
          <w:sz w:val="18"/>
          <w:szCs w:val="18"/>
        </w:rPr>
        <w:t xml:space="preserve">verlieh </w:t>
      </w:r>
      <w:r w:rsidRPr="006D436B">
        <w:rPr>
          <w:rFonts w:ascii="Arial" w:hAnsi="Arial" w:cs="Arial"/>
          <w:color w:val="101920" w:themeColor="text1"/>
          <w:sz w:val="18"/>
          <w:szCs w:val="18"/>
        </w:rPr>
        <w:t xml:space="preserve">Focus Money </w:t>
      </w:r>
      <w:r w:rsidRPr="008616A8">
        <w:rPr>
          <w:rFonts w:ascii="Arial" w:hAnsi="Arial" w:cs="Arial"/>
          <w:color w:val="101920" w:themeColor="text1"/>
          <w:sz w:val="18"/>
          <w:szCs w:val="18"/>
        </w:rPr>
        <w:t xml:space="preserve">auf Basis eines deutschlandweiten Tests </w:t>
      </w:r>
      <w:r>
        <w:rPr>
          <w:rFonts w:ascii="Arial" w:hAnsi="Arial" w:cs="Arial"/>
          <w:color w:val="101920" w:themeColor="text1"/>
          <w:sz w:val="18"/>
          <w:szCs w:val="18"/>
        </w:rPr>
        <w:t xml:space="preserve">der </w:t>
      </w:r>
      <w:r w:rsidRPr="006D436B">
        <w:rPr>
          <w:rFonts w:ascii="Arial" w:hAnsi="Arial" w:cs="Arial"/>
          <w:color w:val="101920" w:themeColor="text1"/>
          <w:sz w:val="18"/>
          <w:szCs w:val="18"/>
        </w:rPr>
        <w:t>norisbank</w:t>
      </w:r>
      <w:r>
        <w:rPr>
          <w:rFonts w:ascii="Arial" w:hAnsi="Arial" w:cs="Arial"/>
          <w:color w:val="101920" w:themeColor="text1"/>
          <w:sz w:val="18"/>
          <w:szCs w:val="18"/>
        </w:rPr>
        <w:t xml:space="preserve"> überdies</w:t>
      </w:r>
      <w:r w:rsidRPr="006D436B">
        <w:rPr>
          <w:rFonts w:ascii="Arial" w:hAnsi="Arial" w:cs="Arial"/>
          <w:color w:val="101920" w:themeColor="text1"/>
          <w:sz w:val="18"/>
          <w:szCs w:val="18"/>
        </w:rPr>
        <w:t xml:space="preserve"> </w:t>
      </w:r>
      <w:r>
        <w:rPr>
          <w:rFonts w:ascii="Arial" w:hAnsi="Arial" w:cs="Arial"/>
          <w:color w:val="101920" w:themeColor="text1"/>
          <w:sz w:val="18"/>
          <w:szCs w:val="18"/>
        </w:rPr>
        <w:t>die Auszeichnung</w:t>
      </w:r>
      <w:r w:rsidRPr="006D436B">
        <w:rPr>
          <w:rFonts w:ascii="Arial" w:hAnsi="Arial" w:cs="Arial"/>
          <w:color w:val="101920" w:themeColor="text1"/>
          <w:sz w:val="18"/>
          <w:szCs w:val="18"/>
        </w:rPr>
        <w:t xml:space="preserve"> „Deutschlands beste</w:t>
      </w:r>
      <w:r>
        <w:rPr>
          <w:rFonts w:ascii="Arial" w:hAnsi="Arial" w:cs="Arial"/>
          <w:color w:val="101920" w:themeColor="text1"/>
          <w:sz w:val="18"/>
          <w:szCs w:val="18"/>
        </w:rPr>
        <w:t xml:space="preserve"> </w:t>
      </w:r>
      <w:r w:rsidRPr="006D436B">
        <w:rPr>
          <w:rFonts w:ascii="Arial" w:hAnsi="Arial" w:cs="Arial"/>
          <w:color w:val="101920" w:themeColor="text1"/>
          <w:sz w:val="18"/>
          <w:szCs w:val="18"/>
        </w:rPr>
        <w:t>Direktbank“. Vielfache weitere Auszeichnungen bestätigen darüber hinaus die Top-Qualität und das hervorragende Preis-Leistungs-Verhältnis der norisbank:</w:t>
      </w:r>
      <w:r>
        <w:rPr>
          <w:rFonts w:ascii="Arial" w:hAnsi="Arial" w:cs="Arial"/>
          <w:color w:val="101920" w:themeColor="text1"/>
          <w:sz w:val="18"/>
          <w:szCs w:val="18"/>
        </w:rPr>
        <w:t xml:space="preserve"> </w:t>
      </w:r>
      <w:hyperlink r:id="rId13" w:history="1">
        <w:r w:rsidRPr="002B5CE2">
          <w:rPr>
            <w:rStyle w:val="Hyperlink"/>
            <w:rFonts w:ascii="Arial" w:hAnsi="Arial" w:cs="Arial"/>
            <w:sz w:val="18"/>
            <w:szCs w:val="18"/>
          </w:rPr>
          <w:t>https://www.norisbank.de/ueber-uns/norisbank/auszeichnungen.html</w:t>
        </w:r>
      </w:hyperlink>
    </w:p>
    <w:p w14:paraId="10793DF4" w14:textId="77777777" w:rsidR="003237B7" w:rsidRPr="00882707" w:rsidRDefault="003237B7" w:rsidP="003237B7">
      <w:pPr>
        <w:spacing w:line="360" w:lineRule="auto"/>
        <w:rPr>
          <w:rFonts w:ascii="Arial" w:hAnsi="Arial" w:cs="Arial"/>
          <w:sz w:val="18"/>
          <w:szCs w:val="18"/>
          <w:lang w:eastAsia="ja-JP"/>
        </w:rPr>
      </w:pPr>
    </w:p>
    <w:p w14:paraId="164A71D7" w14:textId="77777777" w:rsidR="003237B7" w:rsidRPr="00882707" w:rsidRDefault="003237B7" w:rsidP="003237B7">
      <w:pPr>
        <w:spacing w:line="360" w:lineRule="auto"/>
        <w:rPr>
          <w:rFonts w:ascii="Arial" w:hAnsi="Arial" w:cs="Arial"/>
          <w:sz w:val="18"/>
          <w:szCs w:val="18"/>
        </w:rPr>
      </w:pPr>
      <w:r w:rsidRPr="00882707">
        <w:rPr>
          <w:rFonts w:ascii="Arial" w:hAnsi="Arial" w:cs="Arial"/>
          <w:b/>
          <w:sz w:val="18"/>
          <w:szCs w:val="18"/>
        </w:rPr>
        <w:t xml:space="preserve">Pressekontakt der norisbank: </w:t>
      </w:r>
      <w:r w:rsidRPr="00882707">
        <w:rPr>
          <w:rFonts w:ascii="Arial" w:hAnsi="Arial" w:cs="Arial"/>
          <w:b/>
          <w:sz w:val="18"/>
          <w:szCs w:val="18"/>
        </w:rPr>
        <w:br/>
      </w:r>
      <w:r w:rsidRPr="00882707">
        <w:rPr>
          <w:rFonts w:ascii="Arial" w:hAnsi="Arial" w:cs="Arial"/>
          <w:sz w:val="18"/>
          <w:szCs w:val="18"/>
        </w:rPr>
        <w:t>Christian Jacobs</w:t>
      </w:r>
      <w:r w:rsidRPr="00882707">
        <w:rPr>
          <w:rFonts w:ascii="Arial" w:hAnsi="Arial" w:cs="Arial"/>
          <w:sz w:val="18"/>
          <w:szCs w:val="18"/>
        </w:rPr>
        <w:br/>
        <w:t>Kommunikation &amp; Presse</w:t>
      </w:r>
      <w:r w:rsidRPr="00882707">
        <w:rPr>
          <w:rFonts w:ascii="Arial" w:hAnsi="Arial" w:cs="Arial"/>
          <w:sz w:val="18"/>
          <w:szCs w:val="18"/>
        </w:rPr>
        <w:br/>
      </w:r>
      <w:r w:rsidRPr="0047038B">
        <w:rPr>
          <w:rFonts w:ascii="Arial" w:hAnsi="Arial" w:cs="Arial"/>
          <w:bCs/>
          <w:color w:val="101920" w:themeColor="text1"/>
          <w:sz w:val="18"/>
          <w:szCs w:val="18"/>
          <w:lang w:eastAsia="ja-JP"/>
        </w:rPr>
        <w:t>Bundeskanzlerplatz 4, 53113 Bonn</w:t>
      </w:r>
      <w:r w:rsidRPr="0047038B">
        <w:rPr>
          <w:rFonts w:ascii="Arial" w:hAnsi="Arial" w:cs="Arial"/>
          <w:bCs/>
          <w:color w:val="101920" w:themeColor="text1"/>
          <w:sz w:val="18"/>
          <w:szCs w:val="18"/>
          <w:lang w:eastAsia="ja-JP"/>
        </w:rPr>
        <w:br/>
      </w:r>
      <w:r w:rsidRPr="00882707">
        <w:rPr>
          <w:rFonts w:ascii="Arial" w:hAnsi="Arial" w:cs="Arial"/>
          <w:sz w:val="18"/>
          <w:szCs w:val="18"/>
        </w:rPr>
        <w:t>Tel.: +49 228 280-45190</w:t>
      </w:r>
      <w:r w:rsidRPr="00882707">
        <w:rPr>
          <w:rFonts w:ascii="Arial" w:hAnsi="Arial" w:cs="Arial"/>
          <w:sz w:val="18"/>
          <w:szCs w:val="18"/>
        </w:rPr>
        <w:br/>
        <w:t xml:space="preserve">E-Mail: </w:t>
      </w:r>
      <w:hyperlink r:id="rId14" w:history="1">
        <w:r w:rsidRPr="00882707">
          <w:rPr>
            <w:rStyle w:val="Hyperlink"/>
            <w:rFonts w:ascii="Arial" w:hAnsi="Arial" w:cs="Arial"/>
            <w:sz w:val="18"/>
            <w:szCs w:val="18"/>
          </w:rPr>
          <w:t>christian-a.jacobs@norisbank.de</w:t>
        </w:r>
      </w:hyperlink>
    </w:p>
    <w:p w14:paraId="2B985B80" w14:textId="77777777" w:rsidR="00D9799E" w:rsidRDefault="00D9799E" w:rsidP="00B36151">
      <w:pPr>
        <w:pStyle w:val="Flietext"/>
        <w:rPr>
          <w:rFonts w:ascii="Source Sans 3" w:hAnsi="Source Sans 3"/>
          <w:noProof/>
        </w:rPr>
      </w:pPr>
    </w:p>
    <w:p w14:paraId="14D804D2" w14:textId="77777777" w:rsidR="00B36151" w:rsidRPr="00B36151" w:rsidRDefault="00B36151" w:rsidP="00B36151"/>
    <w:sectPr w:rsidR="00B36151" w:rsidRPr="00B36151" w:rsidSect="001C2D1F">
      <w:headerReference w:type="default" r:id="rId15"/>
      <w:footerReference w:type="default" r:id="rId16"/>
      <w:headerReference w:type="first" r:id="rId17"/>
      <w:footerReference w:type="first" r:id="rId18"/>
      <w:pgSz w:w="11906" w:h="16838" w:code="9"/>
      <w:pgMar w:top="2268" w:right="1132" w:bottom="1276" w:left="1418"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577BE" w14:textId="77777777" w:rsidR="00BA501F" w:rsidRDefault="00BA501F">
      <w:r>
        <w:separator/>
      </w:r>
    </w:p>
  </w:endnote>
  <w:endnote w:type="continuationSeparator" w:id="0">
    <w:p w14:paraId="5F0529EF" w14:textId="77777777" w:rsidR="00BA501F" w:rsidRDefault="00BA5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utscheBank">
    <w:panose1 w:val="020B0503020202030204"/>
    <w:charset w:val="00"/>
    <w:family w:val="swiss"/>
    <w:pitch w:val="variable"/>
    <w:sig w:usb0="A00002EF" w:usb1="4000003B" w:usb2="00000020" w:usb3="00000000" w:csb0="0000009F"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eutsche Bank Text">
    <w:panose1 w:val="020B0503020202030204"/>
    <w:charset w:val="00"/>
    <w:family w:val="swiss"/>
    <w:pitch w:val="variable"/>
    <w:sig w:usb0="A000006F" w:usb1="0000006B" w:usb2="00000028"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ource Sans 3">
    <w:altName w:val="Calibri"/>
    <w:charset w:val="00"/>
    <w:family w:val="swiss"/>
    <w:pitch w:val="variable"/>
    <w:sig w:usb0="E00002FF" w:usb1="00002003" w:usb2="00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8ED7C" w14:textId="77777777" w:rsidR="005F31A3" w:rsidRDefault="005F31A3" w:rsidP="00B276A2">
    <w:pPr>
      <w:pStyle w:val="Fuzeile"/>
    </w:pPr>
  </w:p>
  <w:p w14:paraId="5DEB7D78" w14:textId="77777777" w:rsidR="005F31A3" w:rsidRDefault="005F31A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5E28" w14:textId="30FF4B94" w:rsidR="0079519B" w:rsidRDefault="0079519B" w:rsidP="0079519B">
    <w:pPr>
      <w:rPr>
        <w:rFonts w:ascii="Source Sans 3" w:hAnsi="Source Sans 3"/>
        <w:sz w:val="16"/>
        <w:szCs w:val="22"/>
      </w:rPr>
    </w:pPr>
    <w:r w:rsidRPr="00E716D0">
      <w:rPr>
        <w:rFonts w:ascii="Source Sans 3" w:hAnsi="Source Sans 3"/>
        <w:sz w:val="16"/>
        <w:szCs w:val="22"/>
      </w:rPr>
      <w:tab/>
    </w:r>
    <w:r w:rsidRPr="00E716D0">
      <w:rPr>
        <w:rFonts w:ascii="Source Sans 3" w:hAnsi="Source Sans 3"/>
        <w:sz w:val="16"/>
        <w:szCs w:val="22"/>
      </w:rPr>
      <w:tab/>
    </w:r>
    <w:r w:rsidRPr="00E716D0">
      <w:rPr>
        <w:rFonts w:ascii="Source Sans 3" w:hAnsi="Source Sans 3"/>
        <w:sz w:val="16"/>
        <w:szCs w:val="22"/>
      </w:rPr>
      <w:tab/>
    </w:r>
  </w:p>
  <w:p w14:paraId="7E3E5CFD" w14:textId="77777777" w:rsidR="0079519B" w:rsidRDefault="0079519B" w:rsidP="0079519B">
    <w:pPr>
      <w:rPr>
        <w:rFonts w:ascii="Source Sans 3" w:hAnsi="Source Sans 3"/>
        <w:sz w:val="16"/>
        <w:szCs w:val="22"/>
      </w:rPr>
    </w:pPr>
  </w:p>
  <w:p w14:paraId="5A536F81" w14:textId="77777777" w:rsidR="0079519B" w:rsidRPr="0079519B" w:rsidRDefault="0079519B" w:rsidP="0079519B">
    <w:pPr>
      <w:rPr>
        <w:rFonts w:ascii="Source Sans 3" w:hAnsi="Source Sans 3"/>
        <w:sz w:val="16"/>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F0022" w14:textId="77777777" w:rsidR="00BA501F" w:rsidRDefault="00BA501F">
      <w:r>
        <w:separator/>
      </w:r>
    </w:p>
  </w:footnote>
  <w:footnote w:type="continuationSeparator" w:id="0">
    <w:p w14:paraId="51AC68BE" w14:textId="77777777" w:rsidR="00BA501F" w:rsidRDefault="00BA50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25120" w14:textId="52EF08E6" w:rsidR="005F31A3" w:rsidRDefault="00424FC7">
    <w:r>
      <w:rPr>
        <w:noProof/>
      </w:rPr>
      <w:drawing>
        <wp:anchor distT="0" distB="0" distL="114300" distR="114300" simplePos="0" relativeHeight="251662336" behindDoc="1" locked="1" layoutInCell="1" allowOverlap="1" wp14:anchorId="37354409" wp14:editId="38EB3135">
          <wp:simplePos x="0" y="0"/>
          <wp:positionH relativeFrom="column">
            <wp:posOffset>-883285</wp:posOffset>
          </wp:positionH>
          <wp:positionV relativeFrom="page">
            <wp:posOffset>6350</wp:posOffset>
          </wp:positionV>
          <wp:extent cx="7536815" cy="10665460"/>
          <wp:effectExtent l="0" t="0" r="0" b="0"/>
          <wp:wrapNone/>
          <wp:docPr id="118027718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371728" name="Grafik 3"/>
                  <pic:cNvPicPr/>
                </pic:nvPicPr>
                <pic:blipFill>
                  <a:blip r:embed="rId1"/>
                  <a:stretch>
                    <a:fillRect/>
                  </a:stretch>
                </pic:blipFill>
                <pic:spPr>
                  <a:xfrm>
                    <a:off x="0" y="0"/>
                    <a:ext cx="7536815" cy="1066546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72229" w14:textId="77777777" w:rsidR="005F31A3" w:rsidRDefault="005F31A3" w:rsidP="00990D55">
    <w:pPr>
      <w:framePr w:w="184" w:h="2939" w:hRule="exact" w:hSpace="142" w:wrap="notBeside" w:vAnchor="page" w:hAnchor="page" w:x="1248" w:y="2348"/>
    </w:pPr>
  </w:p>
  <w:p w14:paraId="5EE667F1" w14:textId="77777777" w:rsidR="003F0249" w:rsidRPr="00E46EAA" w:rsidRDefault="003F0249" w:rsidP="00990D55">
    <w:pPr>
      <w:framePr w:w="184" w:h="2939" w:hRule="exact" w:hSpace="142" w:wrap="notBeside" w:vAnchor="page" w:hAnchor="page" w:x="1248" w:y="2348"/>
    </w:pPr>
  </w:p>
  <w:p w14:paraId="3A52BC08" w14:textId="3BD4527A" w:rsidR="005F31A3" w:rsidRPr="00350EAC" w:rsidRDefault="00E7643E" w:rsidP="003875CD">
    <w:pPr>
      <w:pStyle w:val="Identifier"/>
    </w:pPr>
    <w:r>
      <w:drawing>
        <wp:anchor distT="0" distB="0" distL="114300" distR="114300" simplePos="0" relativeHeight="251660288" behindDoc="1" locked="1" layoutInCell="1" allowOverlap="1" wp14:anchorId="4D868DE1" wp14:editId="0347A49F">
          <wp:simplePos x="0" y="0"/>
          <wp:positionH relativeFrom="column">
            <wp:posOffset>-900430</wp:posOffset>
          </wp:positionH>
          <wp:positionV relativeFrom="page">
            <wp:posOffset>18415</wp:posOffset>
          </wp:positionV>
          <wp:extent cx="7536815" cy="10665460"/>
          <wp:effectExtent l="0" t="0" r="0" b="0"/>
          <wp:wrapNone/>
          <wp:docPr id="26737172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371728" name="Grafik 3"/>
                  <pic:cNvPicPr/>
                </pic:nvPicPr>
                <pic:blipFill>
                  <a:blip r:embed="rId1"/>
                  <a:stretch>
                    <a:fillRect/>
                  </a:stretch>
                </pic:blipFill>
                <pic:spPr>
                  <a:xfrm>
                    <a:off x="0" y="0"/>
                    <a:ext cx="7536815" cy="10665460"/>
                  </a:xfrm>
                  <a:prstGeom prst="rect">
                    <a:avLst/>
                  </a:prstGeom>
                </pic:spPr>
              </pic:pic>
            </a:graphicData>
          </a:graphic>
          <wp14:sizeRelH relativeFrom="page">
            <wp14:pctWidth>0</wp14:pctWidth>
          </wp14:sizeRelH>
          <wp14:sizeRelV relativeFrom="page">
            <wp14:pctHeight>0</wp14:pctHeight>
          </wp14:sizeRelV>
        </wp:anchor>
      </w:drawing>
    </w:r>
    <w:r w:rsidR="004F5A24">
      <w:br/>
    </w:r>
    <w:r w:rsidR="00751015" w:rsidRPr="004F5A24">
      <mc:AlternateContent>
        <mc:Choice Requires="wps">
          <w:drawing>
            <wp:anchor distT="0" distB="0" distL="114300" distR="114300" simplePos="0" relativeHeight="251655168" behindDoc="0" locked="1" layoutInCell="0" allowOverlap="1" wp14:anchorId="07975089" wp14:editId="54CBDFCF">
              <wp:simplePos x="0" y="0"/>
              <wp:positionH relativeFrom="page">
                <wp:posOffset>0</wp:posOffset>
              </wp:positionH>
              <wp:positionV relativeFrom="page">
                <wp:posOffset>3776980</wp:posOffset>
              </wp:positionV>
              <wp:extent cx="179705" cy="3810"/>
              <wp:effectExtent l="0" t="0" r="1270" b="635"/>
              <wp:wrapNone/>
              <wp:docPr id="1" name="Rectangl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38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899605" id="Rectangle 2" o:spid="_x0000_s1026" alt="&quot;&quot;" style="position:absolute;margin-left:0;margin-top:297.4pt;width:14.15pt;height:.3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" o:allowincell="f" fillcolor="black" stroked="f">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22B84210"/>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9C0ABB22"/>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8B86F47C"/>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4796953A"/>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518E355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4E1681A"/>
    <w:multiLevelType w:val="hybridMultilevel"/>
    <w:tmpl w:val="1BC0D6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83027A4"/>
    <w:multiLevelType w:val="hybridMultilevel"/>
    <w:tmpl w:val="25CED3CC"/>
    <w:lvl w:ilvl="0" w:tplc="B54818E2">
      <w:numFmt w:val="bullet"/>
      <w:lvlText w:val=""/>
      <w:lvlJc w:val="left"/>
      <w:pPr>
        <w:ind w:left="720" w:hanging="360"/>
      </w:pPr>
      <w:rPr>
        <w:rFonts w:ascii="Symbol" w:hAnsi="Symbol" w:hint="default"/>
        <w:color w:val="101920" w:themeColor="text1"/>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C257B59"/>
    <w:multiLevelType w:val="hybridMultilevel"/>
    <w:tmpl w:val="D3E80C00"/>
    <w:lvl w:ilvl="0" w:tplc="37F8A3B4">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26054309">
    <w:abstractNumId w:val="4"/>
  </w:num>
  <w:num w:numId="2" w16cid:durableId="2139950905">
    <w:abstractNumId w:val="3"/>
  </w:num>
  <w:num w:numId="3" w16cid:durableId="538321865">
    <w:abstractNumId w:val="2"/>
  </w:num>
  <w:num w:numId="4" w16cid:durableId="1704210526">
    <w:abstractNumId w:val="1"/>
  </w:num>
  <w:num w:numId="5" w16cid:durableId="1230506671">
    <w:abstractNumId w:val="0"/>
  </w:num>
  <w:num w:numId="6" w16cid:durableId="1850944527">
    <w:abstractNumId w:val="7"/>
  </w:num>
  <w:num w:numId="7" w16cid:durableId="1727870543">
    <w:abstractNumId w:val="5"/>
  </w:num>
  <w:num w:numId="8" w16cid:durableId="4923757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rawingGridHorizontalSpacing w:val="78"/>
  <w:displayHorizontalDrawingGridEvery w:val="2"/>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17C"/>
    <w:rsid w:val="0001709D"/>
    <w:rsid w:val="00023256"/>
    <w:rsid w:val="00025704"/>
    <w:rsid w:val="00026DC6"/>
    <w:rsid w:val="00027B38"/>
    <w:rsid w:val="00043658"/>
    <w:rsid w:val="000462CC"/>
    <w:rsid w:val="00052A00"/>
    <w:rsid w:val="000538EF"/>
    <w:rsid w:val="000551CC"/>
    <w:rsid w:val="000634C0"/>
    <w:rsid w:val="00065674"/>
    <w:rsid w:val="000665B2"/>
    <w:rsid w:val="000756C1"/>
    <w:rsid w:val="00077B3B"/>
    <w:rsid w:val="0009190F"/>
    <w:rsid w:val="000919D4"/>
    <w:rsid w:val="000A2165"/>
    <w:rsid w:val="000A4266"/>
    <w:rsid w:val="000D5063"/>
    <w:rsid w:val="000D7EF2"/>
    <w:rsid w:val="000F1808"/>
    <w:rsid w:val="000F651A"/>
    <w:rsid w:val="00105373"/>
    <w:rsid w:val="00110001"/>
    <w:rsid w:val="0011130C"/>
    <w:rsid w:val="001119F6"/>
    <w:rsid w:val="0014515D"/>
    <w:rsid w:val="001643FC"/>
    <w:rsid w:val="001828C3"/>
    <w:rsid w:val="00182E18"/>
    <w:rsid w:val="00185F37"/>
    <w:rsid w:val="00196397"/>
    <w:rsid w:val="00196E4C"/>
    <w:rsid w:val="00197817"/>
    <w:rsid w:val="001A18E3"/>
    <w:rsid w:val="001A4317"/>
    <w:rsid w:val="001C07D0"/>
    <w:rsid w:val="001C2D1F"/>
    <w:rsid w:val="001C43E7"/>
    <w:rsid w:val="001C7E97"/>
    <w:rsid w:val="001E0EBE"/>
    <w:rsid w:val="001E145E"/>
    <w:rsid w:val="001E155D"/>
    <w:rsid w:val="001F24DA"/>
    <w:rsid w:val="001F721D"/>
    <w:rsid w:val="00214EB5"/>
    <w:rsid w:val="00217F01"/>
    <w:rsid w:val="00231665"/>
    <w:rsid w:val="0024770A"/>
    <w:rsid w:val="00251041"/>
    <w:rsid w:val="002527E3"/>
    <w:rsid w:val="00253532"/>
    <w:rsid w:val="00267867"/>
    <w:rsid w:val="002713A8"/>
    <w:rsid w:val="002754BD"/>
    <w:rsid w:val="002757EC"/>
    <w:rsid w:val="002915DB"/>
    <w:rsid w:val="002A277E"/>
    <w:rsid w:val="002A3B23"/>
    <w:rsid w:val="002A573A"/>
    <w:rsid w:val="002B1676"/>
    <w:rsid w:val="002D2E26"/>
    <w:rsid w:val="002D2EA8"/>
    <w:rsid w:val="002D39E1"/>
    <w:rsid w:val="002D4E22"/>
    <w:rsid w:val="002D6101"/>
    <w:rsid w:val="002E42D3"/>
    <w:rsid w:val="002F3A40"/>
    <w:rsid w:val="002F523E"/>
    <w:rsid w:val="002F5771"/>
    <w:rsid w:val="002F764E"/>
    <w:rsid w:val="00305D2F"/>
    <w:rsid w:val="00314B82"/>
    <w:rsid w:val="003201C1"/>
    <w:rsid w:val="003213C7"/>
    <w:rsid w:val="0032175D"/>
    <w:rsid w:val="003237B7"/>
    <w:rsid w:val="00325113"/>
    <w:rsid w:val="003465AE"/>
    <w:rsid w:val="00350EAC"/>
    <w:rsid w:val="00354599"/>
    <w:rsid w:val="00363835"/>
    <w:rsid w:val="003648E2"/>
    <w:rsid w:val="00382529"/>
    <w:rsid w:val="00382572"/>
    <w:rsid w:val="003875CD"/>
    <w:rsid w:val="00390C81"/>
    <w:rsid w:val="0039505A"/>
    <w:rsid w:val="00396158"/>
    <w:rsid w:val="003978A7"/>
    <w:rsid w:val="00397CD9"/>
    <w:rsid w:val="003A5F72"/>
    <w:rsid w:val="003B484D"/>
    <w:rsid w:val="003C09D3"/>
    <w:rsid w:val="003D1B5A"/>
    <w:rsid w:val="003E3208"/>
    <w:rsid w:val="003F0249"/>
    <w:rsid w:val="003F4C2F"/>
    <w:rsid w:val="003F6EB2"/>
    <w:rsid w:val="0041453A"/>
    <w:rsid w:val="00416CF8"/>
    <w:rsid w:val="00424FC7"/>
    <w:rsid w:val="004336E1"/>
    <w:rsid w:val="004354F8"/>
    <w:rsid w:val="0045793F"/>
    <w:rsid w:val="0047063C"/>
    <w:rsid w:val="00471DAB"/>
    <w:rsid w:val="00471FB7"/>
    <w:rsid w:val="004A0D65"/>
    <w:rsid w:val="004A2EED"/>
    <w:rsid w:val="004C0BDC"/>
    <w:rsid w:val="004C7B3B"/>
    <w:rsid w:val="004E08D6"/>
    <w:rsid w:val="004E1ACA"/>
    <w:rsid w:val="004E317D"/>
    <w:rsid w:val="004E5ED0"/>
    <w:rsid w:val="004F431B"/>
    <w:rsid w:val="004F4FB0"/>
    <w:rsid w:val="004F5A24"/>
    <w:rsid w:val="00504EBE"/>
    <w:rsid w:val="00510F4B"/>
    <w:rsid w:val="0051365B"/>
    <w:rsid w:val="00535582"/>
    <w:rsid w:val="00536EF6"/>
    <w:rsid w:val="00543025"/>
    <w:rsid w:val="00544798"/>
    <w:rsid w:val="00571ACF"/>
    <w:rsid w:val="00572D99"/>
    <w:rsid w:val="005738EE"/>
    <w:rsid w:val="00576B71"/>
    <w:rsid w:val="00583F11"/>
    <w:rsid w:val="00584AB6"/>
    <w:rsid w:val="00585395"/>
    <w:rsid w:val="0058782F"/>
    <w:rsid w:val="005974BE"/>
    <w:rsid w:val="00597CCA"/>
    <w:rsid w:val="005E3E26"/>
    <w:rsid w:val="005E466C"/>
    <w:rsid w:val="005F31A3"/>
    <w:rsid w:val="00610232"/>
    <w:rsid w:val="00622DBC"/>
    <w:rsid w:val="006233D0"/>
    <w:rsid w:val="006313BB"/>
    <w:rsid w:val="00633D40"/>
    <w:rsid w:val="00634AF7"/>
    <w:rsid w:val="00640329"/>
    <w:rsid w:val="00657B9F"/>
    <w:rsid w:val="0067788E"/>
    <w:rsid w:val="00680F86"/>
    <w:rsid w:val="00682B75"/>
    <w:rsid w:val="006842ED"/>
    <w:rsid w:val="00693916"/>
    <w:rsid w:val="006B16F6"/>
    <w:rsid w:val="006B7B02"/>
    <w:rsid w:val="006E53A7"/>
    <w:rsid w:val="006F5240"/>
    <w:rsid w:val="006F6D55"/>
    <w:rsid w:val="007228C6"/>
    <w:rsid w:val="007272A3"/>
    <w:rsid w:val="00735D98"/>
    <w:rsid w:val="007362BE"/>
    <w:rsid w:val="00737269"/>
    <w:rsid w:val="00750254"/>
    <w:rsid w:val="007505A4"/>
    <w:rsid w:val="00751015"/>
    <w:rsid w:val="00752E03"/>
    <w:rsid w:val="007701D8"/>
    <w:rsid w:val="00783929"/>
    <w:rsid w:val="00785F16"/>
    <w:rsid w:val="0079519B"/>
    <w:rsid w:val="007A00A5"/>
    <w:rsid w:val="007B244B"/>
    <w:rsid w:val="007B2F04"/>
    <w:rsid w:val="007B4F48"/>
    <w:rsid w:val="007B4FE9"/>
    <w:rsid w:val="007C3C96"/>
    <w:rsid w:val="007D58F8"/>
    <w:rsid w:val="007D7072"/>
    <w:rsid w:val="007D787A"/>
    <w:rsid w:val="007E6857"/>
    <w:rsid w:val="008016F5"/>
    <w:rsid w:val="0081555D"/>
    <w:rsid w:val="00835BD0"/>
    <w:rsid w:val="00843C73"/>
    <w:rsid w:val="008443EB"/>
    <w:rsid w:val="0085313D"/>
    <w:rsid w:val="00864008"/>
    <w:rsid w:val="0088410D"/>
    <w:rsid w:val="008A509A"/>
    <w:rsid w:val="008A6767"/>
    <w:rsid w:val="008B295E"/>
    <w:rsid w:val="008C6F85"/>
    <w:rsid w:val="008E3702"/>
    <w:rsid w:val="008F577D"/>
    <w:rsid w:val="009010C8"/>
    <w:rsid w:val="00904A6D"/>
    <w:rsid w:val="0091191E"/>
    <w:rsid w:val="00912584"/>
    <w:rsid w:val="009164B6"/>
    <w:rsid w:val="00922BF9"/>
    <w:rsid w:val="0093383D"/>
    <w:rsid w:val="00941296"/>
    <w:rsid w:val="0094602F"/>
    <w:rsid w:val="009540F1"/>
    <w:rsid w:val="009627BA"/>
    <w:rsid w:val="00963516"/>
    <w:rsid w:val="0096400D"/>
    <w:rsid w:val="0096443F"/>
    <w:rsid w:val="0096598A"/>
    <w:rsid w:val="0096762B"/>
    <w:rsid w:val="009852AB"/>
    <w:rsid w:val="00990D55"/>
    <w:rsid w:val="0099517C"/>
    <w:rsid w:val="009A0389"/>
    <w:rsid w:val="009A12CC"/>
    <w:rsid w:val="009C6A20"/>
    <w:rsid w:val="009D1575"/>
    <w:rsid w:val="009F75AC"/>
    <w:rsid w:val="00A00BAD"/>
    <w:rsid w:val="00A038F1"/>
    <w:rsid w:val="00A0495E"/>
    <w:rsid w:val="00A27332"/>
    <w:rsid w:val="00A30FFF"/>
    <w:rsid w:val="00A35336"/>
    <w:rsid w:val="00A43489"/>
    <w:rsid w:val="00A57C0F"/>
    <w:rsid w:val="00A84CD1"/>
    <w:rsid w:val="00A96FB3"/>
    <w:rsid w:val="00AD1935"/>
    <w:rsid w:val="00AD1B0A"/>
    <w:rsid w:val="00AD3021"/>
    <w:rsid w:val="00AD3FB3"/>
    <w:rsid w:val="00AE4773"/>
    <w:rsid w:val="00AE76E0"/>
    <w:rsid w:val="00AF44BF"/>
    <w:rsid w:val="00B064B6"/>
    <w:rsid w:val="00B212C0"/>
    <w:rsid w:val="00B276A2"/>
    <w:rsid w:val="00B32D92"/>
    <w:rsid w:val="00B36151"/>
    <w:rsid w:val="00B51D50"/>
    <w:rsid w:val="00B63612"/>
    <w:rsid w:val="00B63C88"/>
    <w:rsid w:val="00B77F32"/>
    <w:rsid w:val="00B83017"/>
    <w:rsid w:val="00B8724A"/>
    <w:rsid w:val="00B90822"/>
    <w:rsid w:val="00B91B0E"/>
    <w:rsid w:val="00B92E75"/>
    <w:rsid w:val="00BA501F"/>
    <w:rsid w:val="00BA6226"/>
    <w:rsid w:val="00BB5E87"/>
    <w:rsid w:val="00BC2583"/>
    <w:rsid w:val="00BE0B5A"/>
    <w:rsid w:val="00BF424E"/>
    <w:rsid w:val="00BF5B9F"/>
    <w:rsid w:val="00C106BD"/>
    <w:rsid w:val="00C1234D"/>
    <w:rsid w:val="00C30A1F"/>
    <w:rsid w:val="00C3517C"/>
    <w:rsid w:val="00C36EF5"/>
    <w:rsid w:val="00C514D3"/>
    <w:rsid w:val="00C56C04"/>
    <w:rsid w:val="00C652FE"/>
    <w:rsid w:val="00C85D6D"/>
    <w:rsid w:val="00C934A2"/>
    <w:rsid w:val="00C947FC"/>
    <w:rsid w:val="00CA0EAF"/>
    <w:rsid w:val="00CC05E4"/>
    <w:rsid w:val="00CC50DB"/>
    <w:rsid w:val="00CD3A60"/>
    <w:rsid w:val="00CE184C"/>
    <w:rsid w:val="00CE585D"/>
    <w:rsid w:val="00CF1CD1"/>
    <w:rsid w:val="00D03FF8"/>
    <w:rsid w:val="00D04794"/>
    <w:rsid w:val="00D10FB7"/>
    <w:rsid w:val="00D15D07"/>
    <w:rsid w:val="00D32D54"/>
    <w:rsid w:val="00D33F6E"/>
    <w:rsid w:val="00D40278"/>
    <w:rsid w:val="00D534FB"/>
    <w:rsid w:val="00D7322B"/>
    <w:rsid w:val="00D763DF"/>
    <w:rsid w:val="00D9427D"/>
    <w:rsid w:val="00D9799E"/>
    <w:rsid w:val="00DA1A89"/>
    <w:rsid w:val="00DA2503"/>
    <w:rsid w:val="00DB6884"/>
    <w:rsid w:val="00DC53B3"/>
    <w:rsid w:val="00DD3441"/>
    <w:rsid w:val="00DE1EF4"/>
    <w:rsid w:val="00DE3C73"/>
    <w:rsid w:val="00DE6A51"/>
    <w:rsid w:val="00DF154A"/>
    <w:rsid w:val="00DF5501"/>
    <w:rsid w:val="00E0668B"/>
    <w:rsid w:val="00E14594"/>
    <w:rsid w:val="00E21378"/>
    <w:rsid w:val="00E316FC"/>
    <w:rsid w:val="00E33B8B"/>
    <w:rsid w:val="00E37A8E"/>
    <w:rsid w:val="00E4241C"/>
    <w:rsid w:val="00E450E1"/>
    <w:rsid w:val="00E4576C"/>
    <w:rsid w:val="00E46EAA"/>
    <w:rsid w:val="00E716D0"/>
    <w:rsid w:val="00E74AAF"/>
    <w:rsid w:val="00E7643E"/>
    <w:rsid w:val="00E83A98"/>
    <w:rsid w:val="00E86336"/>
    <w:rsid w:val="00E864F2"/>
    <w:rsid w:val="00E97FF4"/>
    <w:rsid w:val="00EA15A8"/>
    <w:rsid w:val="00EB1CB1"/>
    <w:rsid w:val="00EC4287"/>
    <w:rsid w:val="00EC6E1F"/>
    <w:rsid w:val="00ED1302"/>
    <w:rsid w:val="00F049B0"/>
    <w:rsid w:val="00F05502"/>
    <w:rsid w:val="00F06D95"/>
    <w:rsid w:val="00F3424F"/>
    <w:rsid w:val="00F74E2D"/>
    <w:rsid w:val="00F74FDC"/>
    <w:rsid w:val="00F839B2"/>
    <w:rsid w:val="00F9429D"/>
    <w:rsid w:val="00F9674F"/>
    <w:rsid w:val="00F96CA0"/>
    <w:rsid w:val="00FC64EE"/>
    <w:rsid w:val="00FE0628"/>
    <w:rsid w:val="00FF31D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BF9E82"/>
  <w15:docId w15:val="{A4DF453A-B1E1-2249-9EE1-957987887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eutscheBank" w:eastAsia="Times New Roman" w:hAnsi="DeutscheBank"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875CD"/>
  </w:style>
  <w:style w:type="paragraph" w:styleId="berschrift1">
    <w:name w:val="heading 1"/>
    <w:basedOn w:val="Standard"/>
    <w:next w:val="Standard"/>
    <w:qFormat/>
    <w:rsid w:val="00990D55"/>
    <w:pPr>
      <w:keepNext/>
      <w:spacing w:before="320" w:after="320" w:line="320" w:lineRule="exact"/>
      <w:outlineLvl w:val="0"/>
    </w:pPr>
    <w:rPr>
      <w:rFonts w:asciiTheme="majorHAnsi" w:hAnsiTheme="majorHAnsi" w:cs="Arial"/>
      <w:b/>
      <w:bCs/>
      <w:color w:val="FD5000" w:themeColor="accent1"/>
      <w:sz w:val="32"/>
    </w:rPr>
  </w:style>
  <w:style w:type="paragraph" w:styleId="berschrift2">
    <w:name w:val="heading 2"/>
    <w:basedOn w:val="berschrift1"/>
    <w:next w:val="Standard"/>
    <w:qFormat/>
    <w:rsid w:val="00990D55"/>
    <w:pPr>
      <w:outlineLvl w:val="1"/>
    </w:pPr>
    <w:rPr>
      <w:b w:val="0"/>
      <w:bCs w:val="0"/>
      <w:iCs/>
      <w:color w:val="7DE0C3" w:themeColor="accent2"/>
    </w:rPr>
  </w:style>
  <w:style w:type="paragraph" w:styleId="berschrift3">
    <w:name w:val="heading 3"/>
    <w:basedOn w:val="berschrift1"/>
    <w:next w:val="Standard"/>
    <w:qFormat/>
    <w:rsid w:val="00990D55"/>
    <w:pPr>
      <w:spacing w:before="280" w:after="280" w:line="240" w:lineRule="auto"/>
      <w:outlineLvl w:val="2"/>
    </w:pPr>
    <w:rPr>
      <w:b w:val="0"/>
      <w:bCs w:val="0"/>
      <w:color w:val="596675" w:themeColor="text2"/>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dresse">
    <w:name w:val="Adresse"/>
    <w:basedOn w:val="Standard"/>
    <w:rsid w:val="00572D99"/>
    <w:pPr>
      <w:framePr w:w="4536" w:h="1641" w:hRule="exact" w:hSpace="142" w:wrap="notBeside" w:vAnchor="page" w:hAnchor="page" w:x="1362" w:y="2859" w:anchorLock="1"/>
    </w:pPr>
    <w:rPr>
      <w:rFonts w:cs="Arial"/>
    </w:rPr>
  </w:style>
  <w:style w:type="paragraph" w:styleId="Kopfzeile">
    <w:name w:val="header"/>
    <w:basedOn w:val="Standard"/>
    <w:link w:val="KopfzeileZchn"/>
    <w:rsid w:val="0011130C"/>
    <w:pPr>
      <w:tabs>
        <w:tab w:val="center" w:pos="4536"/>
        <w:tab w:val="right" w:pos="9072"/>
      </w:tabs>
    </w:pPr>
  </w:style>
  <w:style w:type="paragraph" w:styleId="Fuzeile">
    <w:name w:val="footer"/>
    <w:basedOn w:val="Standard"/>
    <w:link w:val="FuzeileZchn"/>
    <w:rsid w:val="00B276A2"/>
    <w:pPr>
      <w:tabs>
        <w:tab w:val="left" w:pos="357"/>
      </w:tabs>
      <w:suppressAutoHyphens/>
      <w:spacing w:line="150" w:lineRule="exact"/>
    </w:pPr>
    <w:rPr>
      <w:rFonts w:cs="Arial"/>
      <w:noProof/>
      <w:sz w:val="12"/>
      <w:szCs w:val="12"/>
    </w:rPr>
  </w:style>
  <w:style w:type="paragraph" w:customStyle="1" w:styleId="Marginalie">
    <w:name w:val="Marginalie"/>
    <w:basedOn w:val="Standard"/>
    <w:rsid w:val="0011130C"/>
    <w:pPr>
      <w:framePr w:w="4309" w:h="3062" w:hRule="exact" w:hSpace="142" w:wrap="around" w:vAnchor="page" w:hAnchor="page" w:x="7202" w:y="2348" w:anchorLock="1"/>
      <w:tabs>
        <w:tab w:val="center" w:pos="4536"/>
        <w:tab w:val="right" w:pos="9072"/>
      </w:tabs>
      <w:spacing w:line="220" w:lineRule="exact"/>
    </w:pPr>
    <w:rPr>
      <w:sz w:val="18"/>
      <w:szCs w:val="18"/>
    </w:rPr>
  </w:style>
  <w:style w:type="character" w:customStyle="1" w:styleId="KopfzeileZchn">
    <w:name w:val="Kopfzeile Zchn"/>
    <w:basedOn w:val="Absatz-Standardschriftart"/>
    <w:link w:val="Kopfzeile"/>
    <w:rsid w:val="0011130C"/>
    <w:rPr>
      <w:rFonts w:ascii="Arial" w:hAnsi="Arial"/>
      <w:sz w:val="21"/>
      <w:szCs w:val="22"/>
    </w:rPr>
  </w:style>
  <w:style w:type="paragraph" w:customStyle="1" w:styleId="MarginaliekleinerZeilenabstand">
    <w:name w:val="Marginalie kleiner Zeilenabstand"/>
    <w:basedOn w:val="Marginalie"/>
    <w:rsid w:val="00111AC3"/>
    <w:pPr>
      <w:framePr w:wrap="around"/>
      <w:spacing w:line="120" w:lineRule="exact"/>
    </w:pPr>
    <w:rPr>
      <w:sz w:val="8"/>
    </w:rPr>
  </w:style>
  <w:style w:type="table" w:styleId="Tabellenraster">
    <w:name w:val="Table Grid"/>
    <w:basedOn w:val="NormaleTabelle"/>
    <w:rsid w:val="00F3424F"/>
    <w:pPr>
      <w:tabs>
        <w:tab w:val="left" w:pos="357"/>
      </w:tabs>
    </w:pPr>
    <w:rPr>
      <w:rFonts w:ascii="CG Times (WN)" w:hAnsi="CG Times (W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enderinformationen">
    <w:name w:val="Absenderinformationen"/>
    <w:basedOn w:val="Standard"/>
    <w:qFormat/>
    <w:rsid w:val="00B276A2"/>
    <w:pPr>
      <w:framePr w:w="3402" w:h="2835" w:hRule="exact" w:wrap="around" w:vAnchor="page" w:hAnchor="page" w:x="7939" w:y="2269" w:anchorLock="1"/>
      <w:tabs>
        <w:tab w:val="left" w:pos="357"/>
      </w:tabs>
      <w:spacing w:after="90"/>
    </w:pPr>
    <w:rPr>
      <w:noProof/>
      <w:color w:val="101920" w:themeColor="text1"/>
      <w:sz w:val="18"/>
      <w:szCs w:val="18"/>
    </w:rPr>
  </w:style>
  <w:style w:type="paragraph" w:customStyle="1" w:styleId="Empfnger">
    <w:name w:val="Empfänger"/>
    <w:basedOn w:val="Standard"/>
    <w:qFormat/>
    <w:rsid w:val="00B276A2"/>
    <w:pPr>
      <w:framePr w:w="4536" w:h="1537" w:hRule="exact" w:wrap="notBeside" w:vAnchor="page" w:hAnchor="page" w:x="1419" w:y="2989" w:anchorLock="1"/>
    </w:pPr>
  </w:style>
  <w:style w:type="paragraph" w:styleId="Sprechblasentext">
    <w:name w:val="Balloon Text"/>
    <w:basedOn w:val="Standard"/>
    <w:link w:val="SprechblasentextZchn"/>
    <w:rsid w:val="00990D55"/>
    <w:rPr>
      <w:rFonts w:cs="Tahoma"/>
      <w:sz w:val="16"/>
      <w:szCs w:val="16"/>
    </w:rPr>
  </w:style>
  <w:style w:type="character" w:customStyle="1" w:styleId="SprechblasentextZchn">
    <w:name w:val="Sprechblasentext Zchn"/>
    <w:basedOn w:val="Absatz-Standardschriftart"/>
    <w:link w:val="Sprechblasentext"/>
    <w:rsid w:val="00990D55"/>
    <w:rPr>
      <w:rFonts w:asciiTheme="minorHAnsi" w:hAnsiTheme="minorHAnsi" w:cs="Tahoma"/>
      <w:sz w:val="16"/>
      <w:szCs w:val="16"/>
    </w:rPr>
  </w:style>
  <w:style w:type="character" w:customStyle="1" w:styleId="FuzeileZchn">
    <w:name w:val="Fußzeile Zchn"/>
    <w:basedOn w:val="Absatz-Standardschriftart"/>
    <w:link w:val="Fuzeile"/>
    <w:rsid w:val="00B276A2"/>
    <w:rPr>
      <w:rFonts w:asciiTheme="minorHAnsi" w:hAnsiTheme="minorHAnsi" w:cs="Arial"/>
      <w:noProof/>
      <w:sz w:val="12"/>
      <w:szCs w:val="12"/>
    </w:rPr>
  </w:style>
  <w:style w:type="character" w:styleId="Hyperlink">
    <w:name w:val="Hyperlink"/>
    <w:basedOn w:val="Absatz-Standardschriftart"/>
    <w:unhideWhenUsed/>
    <w:rsid w:val="003875CD"/>
    <w:rPr>
      <w:color w:val="0069B1"/>
      <w:u w:val="none"/>
    </w:rPr>
  </w:style>
  <w:style w:type="paragraph" w:customStyle="1" w:styleId="Flietext">
    <w:name w:val="Fließtext"/>
    <w:basedOn w:val="Standard"/>
    <w:qFormat/>
    <w:rsid w:val="00A35336"/>
    <w:pPr>
      <w:tabs>
        <w:tab w:val="left" w:pos="6521"/>
      </w:tabs>
      <w:autoSpaceDE w:val="0"/>
      <w:autoSpaceDN w:val="0"/>
      <w:adjustRightInd w:val="0"/>
    </w:pPr>
    <w:rPr>
      <w:rFonts w:cs="Arial"/>
      <w:color w:val="000000"/>
    </w:rPr>
  </w:style>
  <w:style w:type="paragraph" w:customStyle="1" w:styleId="Identifier">
    <w:name w:val="Identifier"/>
    <w:basedOn w:val="Standard"/>
    <w:qFormat/>
    <w:rsid w:val="003875CD"/>
    <w:pPr>
      <w:spacing w:line="240" w:lineRule="exact"/>
    </w:pPr>
    <w:rPr>
      <w:rFonts w:asciiTheme="majorHAnsi" w:hAnsiTheme="majorHAnsi"/>
      <w:noProof/>
      <w:color w:val="FD5000" w:themeColor="accent1"/>
      <w:sz w:val="24"/>
      <w:szCs w:val="24"/>
    </w:rPr>
  </w:style>
  <w:style w:type="character" w:customStyle="1" w:styleId="FuzeileZchn1">
    <w:name w:val="Fußzeile Zchn1"/>
    <w:basedOn w:val="Absatz-Standardschriftart"/>
    <w:semiHidden/>
    <w:rsid w:val="00026DC6"/>
    <w:rPr>
      <w:rFonts w:ascii="Deutsche Bank Text" w:hAnsi="Deutsche Bank Text"/>
      <w:sz w:val="21"/>
      <w:szCs w:val="22"/>
    </w:rPr>
  </w:style>
  <w:style w:type="character" w:styleId="NichtaufgelsteErwhnung">
    <w:name w:val="Unresolved Mention"/>
    <w:basedOn w:val="Absatz-Standardschriftart"/>
    <w:uiPriority w:val="99"/>
    <w:semiHidden/>
    <w:unhideWhenUsed/>
    <w:rsid w:val="00DF154A"/>
    <w:rPr>
      <w:color w:val="605E5C"/>
      <w:shd w:val="clear" w:color="auto" w:fill="E1DFDD"/>
    </w:rPr>
  </w:style>
  <w:style w:type="character" w:customStyle="1" w:styleId="Bold">
    <w:name w:val="Bold"/>
    <w:basedOn w:val="Absatz-Standardschriftart"/>
    <w:uiPriority w:val="1"/>
    <w:qFormat/>
    <w:rsid w:val="00A35336"/>
    <w:rPr>
      <w:b/>
      <w:bCs/>
    </w:rPr>
  </w:style>
  <w:style w:type="character" w:styleId="BesuchterLink">
    <w:name w:val="FollowedHyperlink"/>
    <w:basedOn w:val="Absatz-Standardschriftart"/>
    <w:semiHidden/>
    <w:unhideWhenUsed/>
    <w:rsid w:val="001C2D1F"/>
    <w:rPr>
      <w:color w:val="101920" w:themeColor="followedHyperlink"/>
      <w:u w:val="single"/>
    </w:rPr>
  </w:style>
  <w:style w:type="paragraph" w:styleId="Listenabsatz">
    <w:name w:val="List Paragraph"/>
    <w:basedOn w:val="Standard"/>
    <w:uiPriority w:val="34"/>
    <w:qFormat/>
    <w:rsid w:val="001C2D1F"/>
    <w:pPr>
      <w:ind w:left="720"/>
      <w:contextualSpacing/>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6756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orisbank.de/ueber-uns/norisbank/auszeichnungen.html"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orisbank.d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hristian-a.jacobs@norisbank.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db24-bright-2025-01">
  <a:themeElements>
    <a:clrScheme name="NOB NEW DESIGN">
      <a:dk1>
        <a:srgbClr val="101920"/>
      </a:dk1>
      <a:lt1>
        <a:srgbClr val="FFFFFF"/>
      </a:lt1>
      <a:dk2>
        <a:srgbClr val="596675"/>
      </a:dk2>
      <a:lt2>
        <a:srgbClr val="DAE2ED"/>
      </a:lt2>
      <a:accent1>
        <a:srgbClr val="FD5000"/>
      </a:accent1>
      <a:accent2>
        <a:srgbClr val="7DE0C3"/>
      </a:accent2>
      <a:accent3>
        <a:srgbClr val="6C85AE"/>
      </a:accent3>
      <a:accent4>
        <a:srgbClr val="9DAEC9"/>
      </a:accent4>
      <a:accent5>
        <a:srgbClr val="CED6E4"/>
      </a:accent5>
      <a:accent6>
        <a:srgbClr val="E7EBF2"/>
      </a:accent6>
      <a:hlink>
        <a:srgbClr val="101920"/>
      </a:hlink>
      <a:folHlink>
        <a:srgbClr val="101920"/>
      </a:folHlink>
    </a:clrScheme>
    <a:fontScheme name="Deutsche Bank 2024 09">
      <a:majorFont>
        <a:latin typeface="DeutscheBank"/>
        <a:ea typeface="MS PGothic"/>
        <a:cs typeface=""/>
      </a:majorFont>
      <a:minorFont>
        <a:latin typeface="DeutscheBan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none" lIns="0" tIns="0" rIns="0" bIns="0" rtlCol="0">
        <a:spAutoFit/>
      </a:bodyPr>
      <a:lstStyle>
        <a:defPPr algn="l">
          <a:defRPr sz="1400" dirty="0" smtClean="0"/>
        </a:defPPr>
      </a:lstStyle>
    </a:txDef>
  </a:objectDefaults>
  <a:extraClrSchemeLst/>
  <a:custClrLst>
    <a:custClr name="Deep Blue">
      <a:srgbClr val="1E2A78"/>
    </a:custClr>
    <a:custClr name="Dark Blue">
      <a:srgbClr val="16184E"/>
    </a:custClr>
    <a:custClr name="Mid Blue">
      <a:srgbClr val="0069B1"/>
    </a:custClr>
    <a:custClr name="Bright Blue">
      <a:srgbClr val="34A6DC"/>
    </a:custClr>
    <a:custClr name="Light Blue">
      <a:srgbClr val="CDEBF6"/>
    </a:custClr>
    <a:custClr name="Ice Blue">
      <a:srgbClr val="ECF4FC"/>
    </a:custClr>
    <a:custClr name="Grey">
      <a:srgbClr val="EDF1F7"/>
    </a:custClr>
    <a:custClr name="Light Violet">
      <a:srgbClr val="C18EBD"/>
    </a:custClr>
    <a:custClr name="Rubine Red">
      <a:srgbClr val="D4065D"/>
    </a:custClr>
    <a:custClr name="White">
      <a:srgbClr val="FFFFFF"/>
    </a:custClr>
    <a:custClr name="Turquoise">
      <a:srgbClr val="3BB8B8"/>
    </a:custClr>
    <a:custClr name="Petrol">
      <a:srgbClr val="24778D"/>
    </a:custClr>
    <a:custClr name="Summer Green">
      <a:srgbClr val="25A62D"/>
    </a:custClr>
    <a:custClr name="Spring Green">
      <a:srgbClr val="C9DD03"/>
    </a:custClr>
    <a:custClr name="Autumn Green">
      <a:srgbClr val="A1AC05"/>
    </a:custClr>
    <a:custClr name="Lucent Yellow">
      <a:srgbClr val="FFE600"/>
    </a:custClr>
    <a:custClr name="Sundown Orange">
      <a:srgbClr val="F28011"/>
    </a:custClr>
    <a:custClr name="Night Violet">
      <a:srgbClr val="431661"/>
    </a:custClr>
    <a:custClr name="Bright Red">
      <a:srgbClr val="E7001D"/>
    </a:custClr>
    <a:custClr name="White">
      <a:srgbClr val="FFFFFF"/>
    </a:custClr>
  </a:custClrLst>
  <a:extLst>
    <a:ext uri="{05A4C25C-085E-4340-85A3-A5531E510DB2}">
      <thm15:themeFamily xmlns:thm15="http://schemas.microsoft.com/office/thememl/2012/main" name="db24-bright-2025-01" id="{CE5E6E1F-4E6A-41FC-A1CC-BAD2791C7B66}" vid="{7C94FF46-8220-4740-BE68-35FA3E1CCF6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A42797174AA554185A8E18B988AF377" ma:contentTypeVersion="4" ma:contentTypeDescription="Ein neues Dokument erstellen." ma:contentTypeScope="" ma:versionID="37f06ef6e7bac2a6fa7e88412c808d4d">
  <xsd:schema xmlns:xsd="http://www.w3.org/2001/XMLSchema" xmlns:xs="http://www.w3.org/2001/XMLSchema" xmlns:p="http://schemas.microsoft.com/office/2006/metadata/properties" xmlns:ns2="106a9a59-f7c9-45eb-a9d4-e1ad0a56d528" targetNamespace="http://schemas.microsoft.com/office/2006/metadata/properties" ma:root="true" ma:fieldsID="b6415839c8c38fdf1b7d643d1b6eede3" ns2:_="">
    <xsd:import namespace="106a9a59-f7c9-45eb-a9d4-e1ad0a56d5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6a9a59-f7c9-45eb-a9d4-e1ad0a56d5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3183DF-9AC3-491E-9CA8-4038166B1C7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EAA3841-B27E-4519-860E-FE4A527010C8}">
  <ds:schemaRefs>
    <ds:schemaRef ds:uri="http://schemas.openxmlformats.org/officeDocument/2006/bibliography"/>
  </ds:schemaRefs>
</ds:datastoreItem>
</file>

<file path=customXml/itemProps3.xml><?xml version="1.0" encoding="utf-8"?>
<ds:datastoreItem xmlns:ds="http://schemas.openxmlformats.org/officeDocument/2006/customXml" ds:itemID="{B6F01A2C-EE67-43E0-B31B-81E294EF76D5}">
  <ds:schemaRefs>
    <ds:schemaRef ds:uri="http://schemas.microsoft.com/sharepoint/v3/contenttype/forms"/>
  </ds:schemaRefs>
</ds:datastoreItem>
</file>

<file path=customXml/itemProps4.xml><?xml version="1.0" encoding="utf-8"?>
<ds:datastoreItem xmlns:ds="http://schemas.openxmlformats.org/officeDocument/2006/customXml" ds:itemID="{B4AC5FF5-B50F-40BF-A1C0-8BAAE99829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6a9a59-f7c9-45eb-a9d4-e1ad0a56d5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787</Words>
  <Characters>5014</Characters>
  <Application>Microsoft Office Word</Application>
  <DocSecurity>0</DocSecurity>
  <Lines>95</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Deutsche Bank AG deutsch</vt:lpstr>
      <vt:lpstr>Briefvorlage Deutsche Bank AG deutsch</vt:lpstr>
    </vt:vector>
  </TitlesOfParts>
  <Company>Deutsche Bank AG</Company>
  <LinksUpToDate>false</LinksUpToDate>
  <CharactersWithSpaces>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Deutsche Bank AG deutsch</dc:title>
  <dc:subject>[Betreff]</dc:subject>
  <dc:creator>[Brieftext]</dc:creator>
  <cp:keywords/>
  <dc:description/>
  <cp:lastModifiedBy>Christian-A Jacobs</cp:lastModifiedBy>
  <cp:revision>4</cp:revision>
  <cp:lastPrinted>2026-01-20T07:24:00Z</cp:lastPrinted>
  <dcterms:created xsi:type="dcterms:W3CDTF">2026-02-02T08:02:00Z</dcterms:created>
  <dcterms:modified xsi:type="dcterms:W3CDTF">2026-02-02T08:09:00Z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XXK</vt:lpwstr>
  </property>
  <property fmtid="{D5CDD505-2E9C-101B-9397-08002B2CF9AE}" pid="3" name="ContentTypeId">
    <vt:lpwstr>0x0101007A42797174AA554185A8E18B988AF377</vt:lpwstr>
  </property>
  <property fmtid="{D5CDD505-2E9C-101B-9397-08002B2CF9AE}" pid="4" name="MSIP_Label_1b7f8449-e5d3-4eba-8da7-ffd6ca5bf3e9_Enabled">
    <vt:lpwstr>true</vt:lpwstr>
  </property>
  <property fmtid="{D5CDD505-2E9C-101B-9397-08002B2CF9AE}" pid="5" name="MSIP_Label_1b7f8449-e5d3-4eba-8da7-ffd6ca5bf3e9_SetDate">
    <vt:lpwstr>2026-02-02T08:01:34Z</vt:lpwstr>
  </property>
  <property fmtid="{D5CDD505-2E9C-101B-9397-08002B2CF9AE}" pid="6" name="MSIP_Label_1b7f8449-e5d3-4eba-8da7-ffd6ca5bf3e9_Method">
    <vt:lpwstr>Privileged</vt:lpwstr>
  </property>
  <property fmtid="{D5CDD505-2E9C-101B-9397-08002B2CF9AE}" pid="7" name="MSIP_Label_1b7f8449-e5d3-4eba-8da7-ffd6ca5bf3e9_Name">
    <vt:lpwstr>1b7f8449-e5d3-4eba-8da7-ffd6ca5bf3e9</vt:lpwstr>
  </property>
  <property fmtid="{D5CDD505-2E9C-101B-9397-08002B2CF9AE}" pid="8" name="MSIP_Label_1b7f8449-e5d3-4eba-8da7-ffd6ca5bf3e9_SiteId">
    <vt:lpwstr>1e9b61e8-e590-4abc-b1af-24125e330d2a</vt:lpwstr>
  </property>
  <property fmtid="{D5CDD505-2E9C-101B-9397-08002B2CF9AE}" pid="9" name="MSIP_Label_1b7f8449-e5d3-4eba-8da7-ffd6ca5bf3e9_ActionId">
    <vt:lpwstr>5f4cdf19-9c34-4f92-bc46-aadff1bba839</vt:lpwstr>
  </property>
  <property fmtid="{D5CDD505-2E9C-101B-9397-08002B2CF9AE}" pid="10" name="MSIP_Label_1b7f8449-e5d3-4eba-8da7-ffd6ca5bf3e9_ContentBits">
    <vt:lpwstr>0</vt:lpwstr>
  </property>
  <property fmtid="{D5CDD505-2E9C-101B-9397-08002B2CF9AE}" pid="11" name="MSIP_Label_1b7f8449-e5d3-4eba-8da7-ffd6ca5bf3e9_Tag">
    <vt:lpwstr>10, 0, 1, 1</vt:lpwstr>
  </property>
</Properties>
</file>