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77777777" w:rsidR="00F75EFC" w:rsidRDefault="00F75EFC"/>
    <w:p w14:paraId="4DD20BB5" w14:textId="77777777" w:rsidR="00F75EFC" w:rsidRDefault="00F75EFC"/>
    <w:p w14:paraId="0B35BE03" w14:textId="77777777" w:rsidR="007A6FBB" w:rsidRDefault="007A6FBB"/>
    <w:p w14:paraId="27C7388E" w14:textId="77777777" w:rsidR="007A6FBB" w:rsidRDefault="007A6FBB"/>
    <w:p w14:paraId="20D173A8" w14:textId="355DF6D6" w:rsidR="007A6FBB" w:rsidRPr="007A5A4F" w:rsidRDefault="00F63E5F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6065B" wp14:editId="453DBF9B">
                <wp:simplePos x="0" y="0"/>
                <wp:positionH relativeFrom="column">
                  <wp:posOffset>-108225</wp:posOffset>
                </wp:positionH>
                <wp:positionV relativeFrom="paragraph">
                  <wp:posOffset>12625</wp:posOffset>
                </wp:positionV>
                <wp:extent cx="6143625" cy="1589964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589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2C5C7" w14:textId="2F0B6F12" w:rsidR="00F63E5F" w:rsidRPr="00D14E56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</w:t>
                            </w:r>
                            <w:r w:rsidR="005552F9"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information</w:t>
                            </w:r>
                          </w:p>
                          <w:p w14:paraId="6E5FE3E6" w14:textId="353F98C5" w:rsidR="00F63E5F" w:rsidRPr="00D14E56" w:rsidRDefault="009C4ED1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26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0D6B9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</w:t>
                            </w:r>
                            <w:r w:rsidR="00D457F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68A43407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271172D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1BB51343" w14:textId="77777777" w:rsidR="005552F9" w:rsidRPr="00FB1079" w:rsidRDefault="005552F9" w:rsidP="005552F9">
                            <w:pPr>
                              <w:ind w:right="-29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6 Tipps für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s</w:t>
                            </w:r>
                            <w:r w:rsidRPr="00BF4E9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icheres</w:t>
                            </w:r>
                            <w:proofErr w:type="gramEnd"/>
                            <w:r w:rsidRPr="00BF4E9B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Online-Banking mit PC und Smartphone</w:t>
                            </w:r>
                          </w:p>
                          <w:p w14:paraId="1806AFAB" w14:textId="62C21797" w:rsidR="00344584" w:rsidRPr="00344584" w:rsidRDefault="00624B90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Moderne TAN-Verfahren bieten ein hohes Sicherheitsniveau</w:t>
                            </w:r>
                            <w:r w:rsidR="005552F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0F0CD5EA" w14:textId="6ED255CF" w:rsidR="00F63E5F" w:rsidRPr="00344584" w:rsidRDefault="00F63E5F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606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5pt;margin-top:1pt;width:483.75pt;height:1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" stroked="f">
                <v:textbox>
                  <w:txbxContent>
                    <w:p w14:paraId="7B42C5C7" w14:textId="2F0B6F12" w:rsidR="00F63E5F" w:rsidRPr="00D14E56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</w:t>
                      </w:r>
                      <w:r w:rsidR="005552F9"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information</w:t>
                      </w:r>
                    </w:p>
                    <w:p w14:paraId="6E5FE3E6" w14:textId="353F98C5" w:rsidR="00F63E5F" w:rsidRPr="00D14E56" w:rsidRDefault="009C4ED1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26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0D6B9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</w:t>
                      </w:r>
                      <w:r w:rsidR="00D457F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68A43407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271172D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1BB51343" w14:textId="77777777" w:rsidR="005552F9" w:rsidRPr="00FB1079" w:rsidRDefault="005552F9" w:rsidP="005552F9">
                      <w:pPr>
                        <w:ind w:right="-290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6 Tipps für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s</w:t>
                      </w:r>
                      <w:r w:rsidRPr="00BF4E9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icheres</w:t>
                      </w:r>
                      <w:proofErr w:type="gramEnd"/>
                      <w:r w:rsidRPr="00BF4E9B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Online-Banking mit PC und Smartphone</w:t>
                      </w:r>
                    </w:p>
                    <w:p w14:paraId="1806AFAB" w14:textId="62C21797" w:rsidR="00344584" w:rsidRPr="00344584" w:rsidRDefault="00624B90" w:rsidP="00344584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Moderne TAN-Verfahren bieten ein hohes Sicherheitsniveau</w:t>
                      </w:r>
                      <w:r w:rsidR="005552F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0F0CD5EA" w14:textId="6ED255CF" w:rsidR="00F63E5F" w:rsidRPr="00344584" w:rsidRDefault="00F63E5F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02C94B1F" w14:textId="77777777" w:rsidR="007A6FBB" w:rsidRPr="007A5A4F" w:rsidRDefault="007A6FBB"/>
    <w:p w14:paraId="7F53A7FE" w14:textId="77777777" w:rsidR="007A6FBB" w:rsidRPr="007A5A4F" w:rsidRDefault="007A6FBB"/>
    <w:p w14:paraId="4760C345" w14:textId="77777777" w:rsidR="007A6FBB" w:rsidRPr="007A5A4F" w:rsidRDefault="007A6FBB"/>
    <w:p w14:paraId="6630128B" w14:textId="77777777" w:rsidR="007A6FBB" w:rsidRPr="007A5A4F" w:rsidRDefault="007A6FBB"/>
    <w:p w14:paraId="4B0FED26" w14:textId="77777777" w:rsidR="00624B90" w:rsidRPr="00624B90" w:rsidRDefault="00624B90" w:rsidP="00624B90">
      <w:pPr>
        <w:pStyle w:val="Listenabsatz"/>
        <w:tabs>
          <w:tab w:val="left" w:pos="284"/>
        </w:tabs>
        <w:spacing w:line="360" w:lineRule="auto"/>
        <w:ind w:left="284"/>
        <w:rPr>
          <w:rFonts w:ascii="Arial" w:hAnsi="Arial" w:cs="Arial"/>
          <w:sz w:val="18"/>
          <w:szCs w:val="18"/>
          <w:lang w:eastAsia="ja-JP"/>
        </w:rPr>
      </w:pPr>
    </w:p>
    <w:p w14:paraId="35FB5FF6" w14:textId="0A7BF3FD" w:rsidR="005552F9" w:rsidRPr="001D263E" w:rsidRDefault="005552F9" w:rsidP="005552F9">
      <w:pPr>
        <w:pStyle w:val="Listenabsatz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1D263E">
        <w:rPr>
          <w:rFonts w:ascii="Arial" w:hAnsi="Arial" w:cs="Arial"/>
          <w:b/>
          <w:sz w:val="18"/>
          <w:szCs w:val="18"/>
          <w:lang w:eastAsia="ja-JP"/>
        </w:rPr>
        <w:t>Verwenden Sie zum Online-Banking immer Geräte mit aktueller Software und schützen Sie diese mit Antivirenprogrammen</w:t>
      </w:r>
      <w:r w:rsidRPr="001D263E">
        <w:rPr>
          <w:rFonts w:ascii="Arial" w:hAnsi="Arial" w:cs="Arial"/>
          <w:b/>
          <w:sz w:val="18"/>
          <w:szCs w:val="18"/>
          <w:lang w:eastAsia="ja-JP"/>
        </w:rPr>
        <w:br/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Die Software Ihrer zum Online-Banking verwendeten Geräte  wie PC, Smartphone oder Tablet sollte immer aktuell sein. Installieren Sie deshalb Softwareupdates immer umgehend, denn </w:t>
      </w:r>
      <w:r w:rsidR="00F21395">
        <w:rPr>
          <w:rFonts w:ascii="Arial" w:hAnsi="Arial" w:cs="Arial"/>
          <w:sz w:val="18"/>
          <w:szCs w:val="18"/>
          <w:lang w:eastAsia="ja-JP"/>
        </w:rPr>
        <w:t xml:space="preserve">dadurch 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oft werden neu entdeckte Sicherheitslücken </w:t>
      </w:r>
      <w:r>
        <w:rPr>
          <w:rFonts w:ascii="Arial" w:hAnsi="Arial" w:cs="Arial"/>
          <w:sz w:val="18"/>
          <w:szCs w:val="18"/>
          <w:lang w:eastAsia="ja-JP"/>
        </w:rPr>
        <w:t xml:space="preserve">z.B. 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im Betriebssystem geschlossen. Schützen Sie Ihre internetfähigen Geräte </w:t>
      </w:r>
      <w:r>
        <w:rPr>
          <w:rFonts w:ascii="Arial" w:hAnsi="Arial" w:cs="Arial"/>
          <w:sz w:val="18"/>
          <w:szCs w:val="18"/>
          <w:lang w:eastAsia="ja-JP"/>
        </w:rPr>
        <w:t>zudem unbedingt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 mit Sicherheitssoftware wie aktuellen Antivirenprogrammen und Firewalls. Die Sicherheitssoftware sollte das System und alle Anwendungen regelmäßig, am besten </w:t>
      </w:r>
      <w:r>
        <w:rPr>
          <w:rFonts w:ascii="Arial" w:hAnsi="Arial" w:cs="Arial"/>
          <w:sz w:val="18"/>
          <w:szCs w:val="18"/>
          <w:lang w:eastAsia="ja-JP"/>
        </w:rPr>
        <w:t>wöchentlich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, auf Schadsoftware untersuchen. </w:t>
      </w:r>
      <w:r>
        <w:rPr>
          <w:rFonts w:ascii="Arial" w:hAnsi="Arial" w:cs="Arial"/>
          <w:sz w:val="18"/>
          <w:szCs w:val="18"/>
          <w:lang w:eastAsia="ja-JP"/>
        </w:rPr>
        <w:t>Nutzen Sie zum Online-Banking nie fremde Geräte, deren Schutz Sie nicht kennen.</w:t>
      </w:r>
      <w:r w:rsidRPr="001D263E">
        <w:rPr>
          <w:rFonts w:ascii="Arial" w:hAnsi="Arial" w:cs="Arial"/>
          <w:sz w:val="18"/>
          <w:szCs w:val="18"/>
          <w:lang w:eastAsia="ja-JP"/>
        </w:rPr>
        <w:br/>
      </w:r>
    </w:p>
    <w:p w14:paraId="079D283A" w14:textId="77777777" w:rsidR="005552F9" w:rsidRDefault="005552F9" w:rsidP="005552F9">
      <w:pPr>
        <w:pStyle w:val="Listenabsatz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Installieren Sie Software und Apps grundsätzlich nur aus vertrauenswürdigen Quellen</w:t>
      </w:r>
    </w:p>
    <w:p w14:paraId="331CF3F7" w14:textId="77777777" w:rsidR="005552F9" w:rsidRDefault="005552F9" w:rsidP="005552F9">
      <w:pPr>
        <w:pStyle w:val="Listenabsatz"/>
        <w:tabs>
          <w:tab w:val="left" w:pos="284"/>
        </w:tabs>
        <w:spacing w:line="360" w:lineRule="auto"/>
        <w:ind w:left="284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Sie vermeiden ein Sicherheitsrisiko ganz einfach, indem Sie niemals Software von nicht vertrauenswürdigen Webseiten herunterladen. Auch bei Smartphones sollten Sie niemals der Installation von Apps außerhalb der offiziellen App-Stores zustimmen. Öffnen Sie keine E-Mails von Unbekannten und klicken Sie niemals auf darin enthaltene Links oder öffnen Dateianhänge.</w:t>
      </w:r>
    </w:p>
    <w:p w14:paraId="78C81BBA" w14:textId="77777777" w:rsidR="005552F9" w:rsidRPr="00BF4E9B" w:rsidRDefault="005552F9" w:rsidP="005552F9">
      <w:pPr>
        <w:pStyle w:val="Listenabsatz"/>
        <w:tabs>
          <w:tab w:val="left" w:pos="284"/>
        </w:tabs>
        <w:spacing w:line="360" w:lineRule="auto"/>
        <w:ind w:left="284"/>
        <w:rPr>
          <w:rFonts w:ascii="Arial" w:hAnsi="Arial" w:cs="Arial"/>
          <w:sz w:val="18"/>
          <w:szCs w:val="18"/>
          <w:lang w:eastAsia="ja-JP"/>
        </w:rPr>
      </w:pPr>
    </w:p>
    <w:p w14:paraId="2FDC95F9" w14:textId="77777777" w:rsidR="005552F9" w:rsidRPr="001D263E" w:rsidRDefault="005552F9" w:rsidP="005552F9">
      <w:pPr>
        <w:pStyle w:val="Listenabsatz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/>
          <w:sz w:val="18"/>
          <w:szCs w:val="18"/>
          <w:lang w:eastAsia="ja-JP"/>
        </w:rPr>
      </w:pPr>
      <w:r w:rsidRPr="009B6FBD">
        <w:rPr>
          <w:rFonts w:ascii="Arial" w:hAnsi="Arial" w:cs="Arial"/>
          <w:b/>
          <w:sz w:val="18"/>
          <w:szCs w:val="18"/>
          <w:lang w:eastAsia="ja-JP"/>
        </w:rPr>
        <w:t>Wählen Sie ein sicheres TAN-Verfahren</w:t>
      </w:r>
      <w:r w:rsidRPr="009B6FBD">
        <w:rPr>
          <w:rFonts w:ascii="Arial" w:hAnsi="Arial" w:cs="Arial"/>
          <w:b/>
          <w:sz w:val="18"/>
          <w:szCs w:val="18"/>
          <w:lang w:eastAsia="ja-JP"/>
        </w:rPr>
        <w:br/>
      </w:r>
      <w:r w:rsidRPr="009B6FBD">
        <w:rPr>
          <w:rFonts w:ascii="Arial" w:hAnsi="Arial" w:cs="Arial"/>
          <w:sz w:val="18"/>
          <w:szCs w:val="18"/>
          <w:lang w:eastAsia="ja-JP"/>
        </w:rPr>
        <w:t xml:space="preserve">Die meisten Banken bieten zum Online-Banking unterschiedliche TAN-Verfahren an, aus denen Kontoinhaber wählen können. </w:t>
      </w:r>
      <w:r>
        <w:rPr>
          <w:rFonts w:ascii="Arial" w:hAnsi="Arial" w:cs="Arial"/>
          <w:sz w:val="18"/>
          <w:szCs w:val="18"/>
          <w:lang w:eastAsia="ja-JP"/>
        </w:rPr>
        <w:t xml:space="preserve">Verbraucher sollten darauf achten, immer ein modernes Verfahren wie beispielsweise die </w:t>
      </w:r>
      <w:hyperlink r:id="rId8" w:history="1">
        <w:proofErr w:type="spellStart"/>
        <w:r w:rsidRPr="0023726D">
          <w:rPr>
            <w:rStyle w:val="Hyperlink"/>
            <w:rFonts w:ascii="Arial" w:hAnsi="Arial" w:cs="Arial"/>
            <w:sz w:val="18"/>
            <w:szCs w:val="18"/>
            <w:lang w:eastAsia="ja-JP"/>
          </w:rPr>
          <w:t>photoTAN</w:t>
        </w:r>
        <w:proofErr w:type="spellEnd"/>
      </w:hyperlink>
      <w:r>
        <w:rPr>
          <w:rFonts w:ascii="Arial" w:hAnsi="Arial" w:cs="Arial"/>
          <w:sz w:val="18"/>
          <w:szCs w:val="18"/>
          <w:lang w:eastAsia="ja-JP"/>
        </w:rPr>
        <w:t xml:space="preserve"> zu nutzen, die maximale Sicherheit bietet. Wer sich unsicher ist, erfährt zum Beispiel bei der norisbank mehr über die verfügbaren Möglichkeiten und ihre </w:t>
      </w:r>
      <w:hyperlink r:id="rId9" w:history="1">
        <w:r w:rsidRPr="00EB0C02">
          <w:rPr>
            <w:rStyle w:val="Hyperlink"/>
            <w:rFonts w:ascii="Arial" w:hAnsi="Arial" w:cs="Arial"/>
            <w:sz w:val="18"/>
            <w:szCs w:val="18"/>
            <w:lang w:eastAsia="ja-JP"/>
          </w:rPr>
          <w:t>Anwendung</w:t>
        </w:r>
      </w:hyperlink>
      <w:r>
        <w:rPr>
          <w:rFonts w:ascii="Arial" w:hAnsi="Arial" w:cs="Arial"/>
          <w:sz w:val="18"/>
          <w:szCs w:val="18"/>
          <w:lang w:eastAsia="ja-JP"/>
        </w:rPr>
        <w:t>.</w:t>
      </w:r>
      <w:r w:rsidRPr="009B6FBD">
        <w:rPr>
          <w:rFonts w:ascii="Arial" w:hAnsi="Arial" w:cs="Arial"/>
          <w:sz w:val="18"/>
          <w:szCs w:val="18"/>
          <w:lang w:eastAsia="ja-JP"/>
        </w:rPr>
        <w:br/>
      </w:r>
    </w:p>
    <w:p w14:paraId="3C723E69" w14:textId="77777777" w:rsidR="005552F9" w:rsidRPr="001D263E" w:rsidRDefault="005552F9" w:rsidP="005552F9">
      <w:pPr>
        <w:pStyle w:val="Listenabsatz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/>
          <w:sz w:val="18"/>
          <w:szCs w:val="18"/>
          <w:lang w:eastAsia="ja-JP"/>
        </w:rPr>
      </w:pPr>
      <w:r w:rsidRPr="001D263E">
        <w:rPr>
          <w:rFonts w:ascii="Arial" w:hAnsi="Arial" w:cs="Arial"/>
          <w:b/>
          <w:sz w:val="18"/>
          <w:szCs w:val="18"/>
          <w:lang w:eastAsia="ja-JP"/>
        </w:rPr>
        <w:t>Schützen Sie Ihre PIN und Ihre TAN-generierenden Geräte vor unberechtigten Zugriffen</w:t>
      </w:r>
      <w:r w:rsidRPr="001D263E">
        <w:rPr>
          <w:rFonts w:ascii="Arial" w:hAnsi="Arial" w:cs="Arial"/>
          <w:b/>
          <w:sz w:val="18"/>
          <w:szCs w:val="18"/>
          <w:lang w:eastAsia="ja-JP"/>
        </w:rPr>
        <w:br/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Geheime Zugangsdaten wie die Online-Banking-PIN dürfen nie offen herumliegen, an Dritte weitergegeben oder unverschlüsselt in Computer, Smartphone oder Cloud </w:t>
      </w:r>
      <w:r>
        <w:rPr>
          <w:rFonts w:ascii="Arial" w:hAnsi="Arial" w:cs="Arial"/>
          <w:sz w:val="18"/>
          <w:szCs w:val="18"/>
          <w:lang w:eastAsia="ja-JP"/>
        </w:rPr>
        <w:t xml:space="preserve">gespeichert werden. Und unbedingt beachten: Ihre Bank wird Sie niemals per E-Mail oder SMS nach vertraulichen Daten wie PIN oder TANs fragen. 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Um Missbrauch vorzubeugen, sollten Verbraucher diese vertraulichen Daten </w:t>
      </w:r>
      <w:r>
        <w:rPr>
          <w:rFonts w:ascii="Arial" w:hAnsi="Arial" w:cs="Arial"/>
          <w:sz w:val="18"/>
          <w:szCs w:val="18"/>
          <w:lang w:eastAsia="ja-JP"/>
        </w:rPr>
        <w:t xml:space="preserve">wie die PIN oder wichtige Passwords 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regelmäßig ändern. Ähnliches gilt für TAN-generierende Geräte wie das Mobiltelefon bei der Nutzung von </w:t>
      </w:r>
      <w:proofErr w:type="spellStart"/>
      <w:r w:rsidRPr="001D263E">
        <w:rPr>
          <w:rFonts w:ascii="Arial" w:hAnsi="Arial" w:cs="Arial"/>
          <w:sz w:val="18"/>
          <w:szCs w:val="18"/>
          <w:lang w:eastAsia="ja-JP"/>
        </w:rPr>
        <w:t>mobileTAN</w:t>
      </w:r>
      <w:proofErr w:type="spellEnd"/>
      <w:r w:rsidRPr="001D263E">
        <w:rPr>
          <w:rFonts w:ascii="Arial" w:hAnsi="Arial" w:cs="Arial"/>
          <w:sz w:val="18"/>
          <w:szCs w:val="18"/>
          <w:lang w:eastAsia="ja-JP"/>
        </w:rPr>
        <w:t xml:space="preserve"> oder das Lesegerät für das </w:t>
      </w:r>
      <w:proofErr w:type="spellStart"/>
      <w:r w:rsidRPr="001D263E">
        <w:rPr>
          <w:rFonts w:ascii="Arial" w:hAnsi="Arial" w:cs="Arial"/>
          <w:sz w:val="18"/>
          <w:szCs w:val="18"/>
          <w:lang w:eastAsia="ja-JP"/>
        </w:rPr>
        <w:t>photoTAN</w:t>
      </w:r>
      <w:proofErr w:type="spellEnd"/>
      <w:r w:rsidRPr="001D263E">
        <w:rPr>
          <w:rFonts w:ascii="Arial" w:hAnsi="Arial" w:cs="Arial"/>
          <w:sz w:val="18"/>
          <w:szCs w:val="18"/>
          <w:lang w:eastAsia="ja-JP"/>
        </w:rPr>
        <w:t xml:space="preserve">-Verfahren: </w:t>
      </w:r>
      <w:r>
        <w:rPr>
          <w:rFonts w:ascii="Arial" w:hAnsi="Arial" w:cs="Arial"/>
          <w:sz w:val="18"/>
          <w:szCs w:val="18"/>
          <w:lang w:eastAsia="ja-JP"/>
        </w:rPr>
        <w:t xml:space="preserve">Bewahren Sie diese 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für Dritte </w:t>
      </w:r>
      <w:r>
        <w:rPr>
          <w:rFonts w:ascii="Arial" w:hAnsi="Arial" w:cs="Arial"/>
          <w:sz w:val="18"/>
          <w:szCs w:val="18"/>
          <w:lang w:eastAsia="ja-JP"/>
        </w:rPr>
        <w:t xml:space="preserve">stets </w:t>
      </w:r>
      <w:r w:rsidRPr="001D263E">
        <w:rPr>
          <w:rFonts w:ascii="Arial" w:hAnsi="Arial" w:cs="Arial"/>
          <w:sz w:val="18"/>
          <w:szCs w:val="18"/>
          <w:lang w:eastAsia="ja-JP"/>
        </w:rPr>
        <w:t xml:space="preserve">unzugänglich </w:t>
      </w:r>
      <w:r>
        <w:rPr>
          <w:rFonts w:ascii="Arial" w:hAnsi="Arial" w:cs="Arial"/>
          <w:sz w:val="18"/>
          <w:szCs w:val="18"/>
          <w:lang w:eastAsia="ja-JP"/>
        </w:rPr>
        <w:t>auf</w:t>
      </w:r>
      <w:r w:rsidRPr="001D263E">
        <w:rPr>
          <w:rFonts w:ascii="Arial" w:hAnsi="Arial" w:cs="Arial"/>
          <w:sz w:val="18"/>
          <w:szCs w:val="18"/>
          <w:lang w:eastAsia="ja-JP"/>
        </w:rPr>
        <w:t>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05D10A87" w14:textId="77777777" w:rsidR="005552F9" w:rsidRPr="001D263E" w:rsidRDefault="005552F9" w:rsidP="005552F9">
      <w:pPr>
        <w:pStyle w:val="Listenabsatz"/>
        <w:tabs>
          <w:tab w:val="left" w:pos="284"/>
        </w:tabs>
        <w:spacing w:line="360" w:lineRule="auto"/>
        <w:ind w:left="284"/>
        <w:rPr>
          <w:rFonts w:ascii="Arial" w:hAnsi="Arial" w:cs="Arial"/>
          <w:b/>
          <w:sz w:val="18"/>
          <w:szCs w:val="18"/>
          <w:lang w:eastAsia="ja-JP"/>
        </w:rPr>
      </w:pPr>
    </w:p>
    <w:p w14:paraId="732FACF7" w14:textId="77777777" w:rsidR="005552F9" w:rsidRDefault="005552F9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3F8DA25A" w14:textId="504BE00A" w:rsidR="005552F9" w:rsidRDefault="005552F9" w:rsidP="005552F9">
      <w:pPr>
        <w:pStyle w:val="Listenabsatz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18"/>
          <w:szCs w:val="18"/>
          <w:lang w:eastAsia="ja-JP"/>
        </w:rPr>
      </w:pPr>
      <w:r w:rsidRPr="0023726D">
        <w:rPr>
          <w:rFonts w:ascii="Arial" w:hAnsi="Arial" w:cs="Arial"/>
          <w:b/>
          <w:sz w:val="18"/>
          <w:szCs w:val="18"/>
          <w:lang w:eastAsia="ja-JP"/>
        </w:rPr>
        <w:lastRenderedPageBreak/>
        <w:t>Nutzen Sie zum Online-Banking ausschließlich die Website Ihrer Bank oder deren Mobile-Banking-App</w:t>
      </w:r>
      <w:r w:rsidRPr="0023726D">
        <w:rPr>
          <w:rFonts w:ascii="Arial" w:hAnsi="Arial" w:cs="Arial"/>
          <w:b/>
          <w:sz w:val="18"/>
          <w:szCs w:val="18"/>
          <w:lang w:eastAsia="ja-JP"/>
        </w:rPr>
        <w:br/>
      </w:r>
      <w:r w:rsidRPr="0023726D">
        <w:rPr>
          <w:rFonts w:ascii="Arial" w:hAnsi="Arial" w:cs="Arial"/>
          <w:sz w:val="18"/>
          <w:szCs w:val="18"/>
          <w:lang w:eastAsia="ja-JP"/>
        </w:rPr>
        <w:t>Zum Online-Banking sollten Verbraucher die Website ihrer Bank oder deren autorisierte Mobile-Banking-App immer direkt anwählen. Auf keinen Fall sollten S</w:t>
      </w:r>
      <w:r>
        <w:rPr>
          <w:rFonts w:ascii="Arial" w:hAnsi="Arial" w:cs="Arial"/>
          <w:sz w:val="18"/>
          <w:szCs w:val="18"/>
          <w:lang w:eastAsia="ja-JP"/>
        </w:rPr>
        <w:t xml:space="preserve">ie Links z.B. </w:t>
      </w:r>
      <w:r w:rsidRPr="0023726D">
        <w:rPr>
          <w:rFonts w:ascii="Arial" w:hAnsi="Arial" w:cs="Arial"/>
          <w:sz w:val="18"/>
          <w:szCs w:val="18"/>
          <w:lang w:eastAsia="ja-JP"/>
        </w:rPr>
        <w:t>von unbekannten Absendern</w:t>
      </w:r>
      <w:r>
        <w:rPr>
          <w:rFonts w:ascii="Arial" w:hAnsi="Arial" w:cs="Arial"/>
          <w:sz w:val="18"/>
          <w:szCs w:val="18"/>
          <w:lang w:eastAsia="ja-JP"/>
        </w:rPr>
        <w:t xml:space="preserve"> folgen</w:t>
      </w:r>
      <w:r w:rsidRPr="0023726D">
        <w:rPr>
          <w:rFonts w:ascii="Arial" w:hAnsi="Arial" w:cs="Arial"/>
          <w:sz w:val="18"/>
          <w:szCs w:val="18"/>
          <w:lang w:eastAsia="ja-JP"/>
        </w:rPr>
        <w:t xml:space="preserve">. Dabei handelt es sich oft um Phishing. Beim Klick auf </w:t>
      </w:r>
      <w:r>
        <w:rPr>
          <w:rFonts w:ascii="Arial" w:hAnsi="Arial" w:cs="Arial"/>
          <w:sz w:val="18"/>
          <w:szCs w:val="18"/>
          <w:lang w:eastAsia="ja-JP"/>
        </w:rPr>
        <w:t>einen solchen</w:t>
      </w:r>
      <w:r w:rsidRPr="0023726D">
        <w:rPr>
          <w:rFonts w:ascii="Arial" w:hAnsi="Arial" w:cs="Arial"/>
          <w:sz w:val="18"/>
          <w:szCs w:val="18"/>
          <w:lang w:eastAsia="ja-JP"/>
        </w:rPr>
        <w:t xml:space="preserve"> Link kommt man auf </w:t>
      </w:r>
      <w:proofErr w:type="spellStart"/>
      <w:r w:rsidRPr="0023726D">
        <w:rPr>
          <w:rFonts w:ascii="Arial" w:hAnsi="Arial" w:cs="Arial"/>
          <w:sz w:val="18"/>
          <w:szCs w:val="18"/>
          <w:lang w:eastAsia="ja-JP"/>
        </w:rPr>
        <w:t>Website</w:t>
      </w:r>
      <w:r>
        <w:rPr>
          <w:rFonts w:ascii="Arial" w:hAnsi="Arial" w:cs="Arial"/>
          <w:sz w:val="18"/>
          <w:szCs w:val="18"/>
          <w:lang w:eastAsia="ja-JP"/>
        </w:rPr>
        <w:t>n</w:t>
      </w:r>
      <w:proofErr w:type="spellEnd"/>
      <w:r w:rsidRPr="0023726D">
        <w:rPr>
          <w:rFonts w:ascii="Arial" w:hAnsi="Arial" w:cs="Arial"/>
          <w:sz w:val="18"/>
          <w:szCs w:val="18"/>
          <w:lang w:eastAsia="ja-JP"/>
        </w:rPr>
        <w:t xml:space="preserve"> oder Anwendungen, die der Originalseite</w:t>
      </w:r>
      <w:r w:rsidR="00F2139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3726D">
        <w:rPr>
          <w:rFonts w:ascii="Arial" w:hAnsi="Arial" w:cs="Arial"/>
          <w:sz w:val="18"/>
          <w:szCs w:val="18"/>
          <w:lang w:eastAsia="ja-JP"/>
        </w:rPr>
        <w:t>oder der Original-App</w:t>
      </w:r>
      <w:r>
        <w:rPr>
          <w:rFonts w:ascii="Arial" w:hAnsi="Arial" w:cs="Arial"/>
          <w:sz w:val="18"/>
          <w:szCs w:val="18"/>
          <w:lang w:eastAsia="ja-JP"/>
        </w:rPr>
        <w:t xml:space="preserve"> der Bank</w:t>
      </w:r>
      <w:r w:rsidRPr="0023726D">
        <w:rPr>
          <w:rFonts w:ascii="Arial" w:hAnsi="Arial" w:cs="Arial"/>
          <w:sz w:val="18"/>
          <w:szCs w:val="18"/>
          <w:lang w:eastAsia="ja-JP"/>
        </w:rPr>
        <w:t xml:space="preserve"> täuschend ähnlich sehen. Hier werden aber vertrauliche Login-Daten ausgespäht, um diese für Betrugsdelikte zu missbrauchen. Prüfen Sie deshalb immer</w:t>
      </w:r>
      <w:r>
        <w:rPr>
          <w:rFonts w:ascii="Arial" w:hAnsi="Arial" w:cs="Arial"/>
          <w:sz w:val="18"/>
          <w:szCs w:val="18"/>
          <w:lang w:eastAsia="ja-JP"/>
        </w:rPr>
        <w:t xml:space="preserve"> genau</w:t>
      </w:r>
      <w:r w:rsidRPr="0023726D">
        <w:rPr>
          <w:rFonts w:ascii="Arial" w:hAnsi="Arial" w:cs="Arial"/>
          <w:sz w:val="18"/>
          <w:szCs w:val="18"/>
          <w:lang w:eastAsia="ja-JP"/>
        </w:rPr>
        <w:t>, ob es sich wirklich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3726D">
        <w:rPr>
          <w:rFonts w:ascii="Arial" w:hAnsi="Arial" w:cs="Arial"/>
          <w:sz w:val="18"/>
          <w:szCs w:val="18"/>
          <w:lang w:eastAsia="ja-JP"/>
        </w:rPr>
        <w:t xml:space="preserve">um die verschlüsselte Website Ihrer Bank handelt und die Webadresse mit „https“ beginnt. </w:t>
      </w:r>
    </w:p>
    <w:p w14:paraId="315EA847" w14:textId="77777777" w:rsidR="005552F9" w:rsidRPr="0023726D" w:rsidRDefault="005552F9" w:rsidP="005552F9">
      <w:pPr>
        <w:tabs>
          <w:tab w:val="left" w:pos="284"/>
        </w:tabs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76A8676" w14:textId="77777777" w:rsidR="005552F9" w:rsidRPr="001D263E" w:rsidRDefault="005552F9" w:rsidP="005552F9">
      <w:pPr>
        <w:pStyle w:val="Listenabsatz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b/>
          <w:sz w:val="18"/>
          <w:szCs w:val="18"/>
          <w:lang w:eastAsia="ja-JP"/>
        </w:rPr>
      </w:pPr>
      <w:r w:rsidRPr="001D263E">
        <w:rPr>
          <w:rFonts w:ascii="Arial" w:hAnsi="Arial" w:cs="Arial"/>
          <w:b/>
          <w:sz w:val="18"/>
          <w:szCs w:val="18"/>
          <w:lang w:eastAsia="ja-JP"/>
        </w:rPr>
        <w:t>Beachten Sie die aktuellen Sicherheitshinweise Ihres Finanzinstituts</w:t>
      </w:r>
    </w:p>
    <w:p w14:paraId="6CB50819" w14:textId="77777777" w:rsidR="005552F9" w:rsidRDefault="005552F9" w:rsidP="005552F9">
      <w:pPr>
        <w:pStyle w:val="Listenabsatz"/>
        <w:tabs>
          <w:tab w:val="left" w:pos="284"/>
        </w:tabs>
        <w:spacing w:line="360" w:lineRule="auto"/>
        <w:ind w:left="284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 Sicherheit von Online-Banking-Kunden hat für alle Banken oberste Priorität. Wir sehen es als unsere Pflicht, Verbraucher über mögliche Schutzmaßnahmen zu informieren. Bei der norisbank stellen wir unseren Kunden regelmäßig </w:t>
      </w:r>
      <w:hyperlink r:id="rId10" w:history="1">
        <w:r w:rsidRPr="004F0D6A">
          <w:rPr>
            <w:rStyle w:val="Hyperlink"/>
            <w:rFonts w:ascii="Arial" w:hAnsi="Arial" w:cs="Arial"/>
            <w:sz w:val="18"/>
            <w:szCs w:val="18"/>
            <w:lang w:eastAsia="ja-JP"/>
          </w:rPr>
          <w:t>aktuelle Sicherheitshinweise</w:t>
        </w:r>
      </w:hyperlink>
      <w:r>
        <w:rPr>
          <w:rFonts w:ascii="Arial" w:hAnsi="Arial" w:cs="Arial"/>
          <w:sz w:val="18"/>
          <w:szCs w:val="18"/>
          <w:lang w:eastAsia="ja-JP"/>
        </w:rPr>
        <w:t xml:space="preserve"> bereit, die für Risiken sensibilisieren. </w:t>
      </w:r>
    </w:p>
    <w:p w14:paraId="78049FDD" w14:textId="77777777" w:rsidR="005552F9" w:rsidRDefault="005552F9" w:rsidP="005552F9">
      <w:pPr>
        <w:pStyle w:val="Listenabsatz"/>
        <w:tabs>
          <w:tab w:val="left" w:pos="284"/>
        </w:tabs>
        <w:spacing w:line="360" w:lineRule="auto"/>
        <w:ind w:left="284"/>
        <w:rPr>
          <w:rFonts w:ascii="Arial" w:hAnsi="Arial" w:cs="Arial"/>
          <w:sz w:val="18"/>
          <w:szCs w:val="18"/>
          <w:lang w:eastAsia="ja-JP"/>
        </w:rPr>
      </w:pPr>
    </w:p>
    <w:p w14:paraId="20AE5996" w14:textId="77777777" w:rsidR="00CC0387" w:rsidRDefault="00CC0387" w:rsidP="00CC0387">
      <w:pPr>
        <w:pStyle w:val="EinfAbs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23FF9846" w14:textId="77777777" w:rsidR="009C4ED1" w:rsidRDefault="009C4ED1" w:rsidP="009C4ED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1F818229" w14:textId="77777777" w:rsidR="009C4ED1" w:rsidRDefault="009C4ED1" w:rsidP="009C4E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norisbank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466B125F" w14:textId="77777777" w:rsidR="009C4ED1" w:rsidRDefault="009C4ED1" w:rsidP="009C4ED1">
      <w:pPr>
        <w:rPr>
          <w:rFonts w:ascii="Arial" w:hAnsi="Arial" w:cs="Arial"/>
          <w:sz w:val="18"/>
          <w:szCs w:val="18"/>
        </w:rPr>
      </w:pPr>
    </w:p>
    <w:p w14:paraId="14AC9830" w14:textId="4B049560" w:rsidR="009C4ED1" w:rsidRDefault="009C4ED1" w:rsidP="009C4E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Anfang 2017 wurde die norisbank gleich fünffach von Focus Money ausgezeichnet – u. a. als „Fairster </w:t>
      </w:r>
      <w:proofErr w:type="spellStart"/>
      <w:r>
        <w:rPr>
          <w:rFonts w:ascii="Arial" w:hAnsi="Arial" w:cs="Arial"/>
          <w:sz w:val="18"/>
          <w:szCs w:val="18"/>
        </w:rPr>
        <w:t>Autofinanzierer</w:t>
      </w:r>
      <w:proofErr w:type="spellEnd"/>
      <w:r>
        <w:rPr>
          <w:rFonts w:ascii="Arial" w:hAnsi="Arial" w:cs="Arial"/>
          <w:sz w:val="18"/>
          <w:szCs w:val="18"/>
        </w:rPr>
        <w:t>“. Und in Finanztest (Ausgabe 12/2016) erhielt die Direktbank für ihren Online-Ratenkredit die Note „1,9“. Der Nachrichtensender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zeichnete die norisban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k im Juli 2017 mit dem Zins-Award für den „Besten Ratenkredit“ aus. Im umfassenden Girokonten-Vergleichstest der Stiftung Warentest wurde der norisbank im September 2017 erneut das begehrte Siegel für ihr „kostenloses Girokonto ohne Bedingungen“ verliehen. Auch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würdigte das norisbank Top-Girokonto mit dem Siegel „Bestes Girokonto 2017“. </w:t>
      </w:r>
      <w:r w:rsidR="00D56D29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ie Prüfung der norisbank durch den TÜV Saarland Ende 2016 bestätigt die Attraktivität des Angebots bzgl. des Preis-Leistungsverhältnisses mit der Note „sehr gut“. Im Juni 2017 </w:t>
      </w:r>
      <w:r w:rsidR="00D56D29">
        <w:rPr>
          <w:rFonts w:ascii="Arial" w:hAnsi="Arial" w:cs="Arial"/>
          <w:sz w:val="18"/>
          <w:szCs w:val="18"/>
        </w:rPr>
        <w:t>erhielt</w:t>
      </w:r>
      <w:r>
        <w:rPr>
          <w:rFonts w:ascii="Arial" w:hAnsi="Arial" w:cs="Arial"/>
          <w:sz w:val="18"/>
          <w:szCs w:val="18"/>
        </w:rPr>
        <w:t xml:space="preserve"> die Direktbank zudem von Deutschlandtest und Focus Money </w:t>
      </w:r>
      <w:r w:rsidR="00D56D29">
        <w:rPr>
          <w:rFonts w:ascii="Arial" w:hAnsi="Arial" w:cs="Arial"/>
          <w:sz w:val="18"/>
          <w:szCs w:val="18"/>
        </w:rPr>
        <w:t>das Siegel</w:t>
      </w:r>
      <w:r>
        <w:rPr>
          <w:rFonts w:ascii="Arial" w:hAnsi="Arial" w:cs="Arial"/>
          <w:sz w:val="18"/>
          <w:szCs w:val="18"/>
        </w:rPr>
        <w:t xml:space="preserve"> „Sicherste Online-Bank“.</w:t>
      </w:r>
    </w:p>
    <w:p w14:paraId="3C571C77" w14:textId="77777777" w:rsidR="009C4ED1" w:rsidRDefault="009C4ED1" w:rsidP="009C4ED1">
      <w:pPr>
        <w:rPr>
          <w:rFonts w:ascii="Arial" w:hAnsi="Arial" w:cs="Arial"/>
          <w:color w:val="35312E"/>
          <w:sz w:val="18"/>
          <w:szCs w:val="18"/>
        </w:rPr>
      </w:pPr>
    </w:p>
    <w:p w14:paraId="74EBCF74" w14:textId="77777777" w:rsidR="009C4ED1" w:rsidRDefault="009C4ED1" w:rsidP="009C4ED1">
      <w:pPr>
        <w:spacing w:line="360" w:lineRule="auto"/>
        <w:rPr>
          <w:rStyle w:val="Hyperlink"/>
        </w:rPr>
      </w:pPr>
      <w:hyperlink r:id="rId11" w:history="1">
        <w:r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15828742" w14:textId="77777777" w:rsidR="009C4ED1" w:rsidRDefault="009C4ED1" w:rsidP="009C4ED1">
      <w:pPr>
        <w:spacing w:line="360" w:lineRule="auto"/>
        <w:rPr>
          <w:b/>
          <w:color w:val="000000"/>
          <w:lang w:eastAsia="ja-JP"/>
        </w:rPr>
      </w:pPr>
    </w:p>
    <w:p w14:paraId="4B8BBB07" w14:textId="77777777" w:rsidR="009C4ED1" w:rsidRDefault="009C4ED1" w:rsidP="009C4ED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</w:rPr>
        <w:t>Pressekontakt der norisbank</w:t>
      </w:r>
    </w:p>
    <w:p w14:paraId="4A92E365" w14:textId="77777777" w:rsidR="009C4ED1" w:rsidRDefault="009C4ED1" w:rsidP="009C4E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Christian Jacobs</w:t>
      </w:r>
      <w:r>
        <w:rPr>
          <w:rFonts w:ascii="Arial" w:hAnsi="Arial" w:cs="Arial"/>
          <w:sz w:val="18"/>
          <w:szCs w:val="18"/>
        </w:rPr>
        <w:br/>
        <w:t>Kommunikation &amp; Presse</w:t>
      </w:r>
      <w:r>
        <w:rPr>
          <w:rFonts w:ascii="Arial" w:hAnsi="Arial" w:cs="Arial"/>
          <w:sz w:val="18"/>
          <w:szCs w:val="18"/>
        </w:rPr>
        <w:br/>
        <w:t>Reuterstraße 122, 53129 Bonn</w:t>
      </w:r>
      <w:r>
        <w:rPr>
          <w:rFonts w:ascii="Arial" w:hAnsi="Arial" w:cs="Arial"/>
          <w:sz w:val="18"/>
          <w:szCs w:val="18"/>
        </w:rPr>
        <w:br/>
        <w:t>Tel.: +49 228 280 45-190</w:t>
      </w:r>
      <w:r>
        <w:rPr>
          <w:rFonts w:ascii="Arial" w:hAnsi="Arial" w:cs="Arial"/>
          <w:sz w:val="18"/>
          <w:szCs w:val="18"/>
        </w:rPr>
        <w:br/>
        <w:t xml:space="preserve">E-Mail: 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7D84A68B" w14:textId="04830071" w:rsidR="005A743F" w:rsidRDefault="005A743F" w:rsidP="009C4ED1">
      <w:pPr>
        <w:pStyle w:val="EinfAbs"/>
        <w:spacing w:line="360" w:lineRule="auto"/>
        <w:rPr>
          <w:rFonts w:ascii="Arial" w:hAnsi="Arial" w:cs="Arial"/>
          <w:sz w:val="18"/>
          <w:szCs w:val="18"/>
        </w:rPr>
      </w:pPr>
    </w:p>
    <w:sectPr w:rsidR="005A743F" w:rsidSect="00C12C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DA1DF" w14:textId="77777777" w:rsidR="001C79E7" w:rsidRDefault="001C79E7" w:rsidP="007A6FBB">
      <w:r>
        <w:separator/>
      </w:r>
    </w:p>
  </w:endnote>
  <w:endnote w:type="continuationSeparator" w:id="0">
    <w:p w14:paraId="4FFA95AC" w14:textId="77777777" w:rsidR="001C79E7" w:rsidRDefault="001C79E7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C02EC" w14:textId="30E94BC6" w:rsidR="00797538" w:rsidRDefault="00797538" w:rsidP="00E05796">
    <w:pPr>
      <w:pStyle w:val="Fuzeile"/>
      <w:jc w:val="center"/>
    </w:pPr>
    <w:r>
      <w:t xml:space="preserve"> </w:t>
    </w:r>
    <w:r>
      <w:fldChar w:fldCharType="begin"/>
    </w:r>
    <w:r w:rsidRPr="00E05796">
      <w:instrText xml:space="preserve"> DOCPROPERTY "aliashDocumentMarking"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2B0BB" w14:textId="56F76FD8" w:rsidR="00797538" w:rsidRDefault="00CA6132" w:rsidP="00E05796">
    <w:pPr>
      <w:pStyle w:val="Fuzeile"/>
      <w:jc w:val="center"/>
    </w:pPr>
    <w:r>
      <w:t xml:space="preserve"> </w:t>
    </w:r>
    <w:r>
      <w:fldChar w:fldCharType="begin"/>
    </w:r>
    <w:r w:rsidRPr="00E05796">
      <w:instrText xml:space="preserve"> DOCPROPERTY "aliashDocumentMarking"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EADA9" w14:textId="442D8010" w:rsidR="00797538" w:rsidRDefault="00797538" w:rsidP="00E05796">
    <w:pPr>
      <w:pStyle w:val="Fuzeile"/>
      <w:jc w:val="center"/>
    </w:pPr>
    <w:r>
      <w:t xml:space="preserve"> </w:t>
    </w:r>
    <w:r>
      <w:fldChar w:fldCharType="begin"/>
    </w:r>
    <w:r w:rsidRPr="00E05796">
      <w:instrText xml:space="preserve"> DOCPROPERTY "aliashDocumentMarking"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4B4BA" w14:textId="77777777" w:rsidR="001C79E7" w:rsidRDefault="001C79E7" w:rsidP="007A6FBB">
      <w:r>
        <w:separator/>
      </w:r>
    </w:p>
  </w:footnote>
  <w:footnote w:type="continuationSeparator" w:id="0">
    <w:p w14:paraId="2BA6D8D1" w14:textId="77777777" w:rsidR="001C79E7" w:rsidRDefault="001C79E7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488F3" w14:textId="77777777" w:rsidR="00E44540" w:rsidRDefault="00E4454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524AF" w14:textId="77777777" w:rsidR="00E44540" w:rsidRDefault="00E445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312CBBEA"/>
    <w:lvl w:ilvl="0" w:tplc="947C00E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6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BB"/>
    <w:rsid w:val="0000024B"/>
    <w:rsid w:val="00003ACC"/>
    <w:rsid w:val="00005AE4"/>
    <w:rsid w:val="00007089"/>
    <w:rsid w:val="0001495E"/>
    <w:rsid w:val="0002555D"/>
    <w:rsid w:val="0003035A"/>
    <w:rsid w:val="000340FD"/>
    <w:rsid w:val="000449B5"/>
    <w:rsid w:val="000518B1"/>
    <w:rsid w:val="00063046"/>
    <w:rsid w:val="00063406"/>
    <w:rsid w:val="000669A5"/>
    <w:rsid w:val="000735DA"/>
    <w:rsid w:val="00080677"/>
    <w:rsid w:val="0008466E"/>
    <w:rsid w:val="00086369"/>
    <w:rsid w:val="00092688"/>
    <w:rsid w:val="00094E46"/>
    <w:rsid w:val="000A0DE4"/>
    <w:rsid w:val="000A245E"/>
    <w:rsid w:val="000B475E"/>
    <w:rsid w:val="000C1831"/>
    <w:rsid w:val="000C5255"/>
    <w:rsid w:val="000D3112"/>
    <w:rsid w:val="000D60C7"/>
    <w:rsid w:val="000D6B90"/>
    <w:rsid w:val="000E067E"/>
    <w:rsid w:val="000E5483"/>
    <w:rsid w:val="000F14EB"/>
    <w:rsid w:val="000F5714"/>
    <w:rsid w:val="00102CA4"/>
    <w:rsid w:val="00104816"/>
    <w:rsid w:val="00107C74"/>
    <w:rsid w:val="00111AB1"/>
    <w:rsid w:val="001124B2"/>
    <w:rsid w:val="00117F54"/>
    <w:rsid w:val="001209FE"/>
    <w:rsid w:val="00120C24"/>
    <w:rsid w:val="00121844"/>
    <w:rsid w:val="00122170"/>
    <w:rsid w:val="00125FE3"/>
    <w:rsid w:val="00140B5B"/>
    <w:rsid w:val="0015705E"/>
    <w:rsid w:val="00173263"/>
    <w:rsid w:val="001740A0"/>
    <w:rsid w:val="00175563"/>
    <w:rsid w:val="00193399"/>
    <w:rsid w:val="001A2EAB"/>
    <w:rsid w:val="001A746A"/>
    <w:rsid w:val="001B04FB"/>
    <w:rsid w:val="001B1390"/>
    <w:rsid w:val="001B7A72"/>
    <w:rsid w:val="001C20A3"/>
    <w:rsid w:val="001C3C0F"/>
    <w:rsid w:val="001C79E7"/>
    <w:rsid w:val="001D263E"/>
    <w:rsid w:val="001E1180"/>
    <w:rsid w:val="001E480A"/>
    <w:rsid w:val="001E4F4A"/>
    <w:rsid w:val="001F0AEB"/>
    <w:rsid w:val="001F1573"/>
    <w:rsid w:val="001F1F12"/>
    <w:rsid w:val="001F4171"/>
    <w:rsid w:val="001F48B4"/>
    <w:rsid w:val="002018C0"/>
    <w:rsid w:val="00203ED7"/>
    <w:rsid w:val="00213131"/>
    <w:rsid w:val="00223CE4"/>
    <w:rsid w:val="002249D6"/>
    <w:rsid w:val="00225772"/>
    <w:rsid w:val="002331EE"/>
    <w:rsid w:val="002347E7"/>
    <w:rsid w:val="0023488B"/>
    <w:rsid w:val="0023726D"/>
    <w:rsid w:val="002407E9"/>
    <w:rsid w:val="0024162E"/>
    <w:rsid w:val="0024381F"/>
    <w:rsid w:val="002457D7"/>
    <w:rsid w:val="002523DE"/>
    <w:rsid w:val="002548EB"/>
    <w:rsid w:val="00261CAD"/>
    <w:rsid w:val="00263359"/>
    <w:rsid w:val="00263BD2"/>
    <w:rsid w:val="00264377"/>
    <w:rsid w:val="00264EFA"/>
    <w:rsid w:val="00277325"/>
    <w:rsid w:val="002878EC"/>
    <w:rsid w:val="00287C6F"/>
    <w:rsid w:val="00297117"/>
    <w:rsid w:val="002A0FE0"/>
    <w:rsid w:val="002A2763"/>
    <w:rsid w:val="002A2E6F"/>
    <w:rsid w:val="002A343F"/>
    <w:rsid w:val="002B0E65"/>
    <w:rsid w:val="002B76C9"/>
    <w:rsid w:val="002B775F"/>
    <w:rsid w:val="002C1D5A"/>
    <w:rsid w:val="002C6B5A"/>
    <w:rsid w:val="002D3A1A"/>
    <w:rsid w:val="002D589B"/>
    <w:rsid w:val="002E6AFB"/>
    <w:rsid w:val="002F2478"/>
    <w:rsid w:val="00302CCD"/>
    <w:rsid w:val="003050DB"/>
    <w:rsid w:val="00305BEB"/>
    <w:rsid w:val="003106E8"/>
    <w:rsid w:val="00322397"/>
    <w:rsid w:val="00323D53"/>
    <w:rsid w:val="00334779"/>
    <w:rsid w:val="00334D57"/>
    <w:rsid w:val="00336B96"/>
    <w:rsid w:val="00344584"/>
    <w:rsid w:val="003449E4"/>
    <w:rsid w:val="00353E4F"/>
    <w:rsid w:val="00362CB0"/>
    <w:rsid w:val="00380947"/>
    <w:rsid w:val="00382D3F"/>
    <w:rsid w:val="00387536"/>
    <w:rsid w:val="003931D6"/>
    <w:rsid w:val="0039341E"/>
    <w:rsid w:val="00393CF7"/>
    <w:rsid w:val="00394CBD"/>
    <w:rsid w:val="00395F54"/>
    <w:rsid w:val="0039678E"/>
    <w:rsid w:val="00397A7B"/>
    <w:rsid w:val="003A01F4"/>
    <w:rsid w:val="003A50A3"/>
    <w:rsid w:val="003A69FF"/>
    <w:rsid w:val="003B5ABA"/>
    <w:rsid w:val="003B6B3C"/>
    <w:rsid w:val="003C2446"/>
    <w:rsid w:val="003C27B2"/>
    <w:rsid w:val="003C73D6"/>
    <w:rsid w:val="003D1E57"/>
    <w:rsid w:val="003E2580"/>
    <w:rsid w:val="003F6E9E"/>
    <w:rsid w:val="004028DD"/>
    <w:rsid w:val="00413316"/>
    <w:rsid w:val="00414A5D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315B7"/>
    <w:rsid w:val="00440415"/>
    <w:rsid w:val="00443A07"/>
    <w:rsid w:val="0045193E"/>
    <w:rsid w:val="004536D6"/>
    <w:rsid w:val="00457AC2"/>
    <w:rsid w:val="00463B00"/>
    <w:rsid w:val="00465AD6"/>
    <w:rsid w:val="0046756F"/>
    <w:rsid w:val="00472BD4"/>
    <w:rsid w:val="00475119"/>
    <w:rsid w:val="00477478"/>
    <w:rsid w:val="00484918"/>
    <w:rsid w:val="00485362"/>
    <w:rsid w:val="004A362D"/>
    <w:rsid w:val="004D4220"/>
    <w:rsid w:val="004D511B"/>
    <w:rsid w:val="004D54B0"/>
    <w:rsid w:val="004E0C36"/>
    <w:rsid w:val="004E1DC8"/>
    <w:rsid w:val="004E511B"/>
    <w:rsid w:val="004E590E"/>
    <w:rsid w:val="004F0D6A"/>
    <w:rsid w:val="004F5749"/>
    <w:rsid w:val="004F7883"/>
    <w:rsid w:val="00503BD2"/>
    <w:rsid w:val="0050400F"/>
    <w:rsid w:val="00507065"/>
    <w:rsid w:val="0052153C"/>
    <w:rsid w:val="00534913"/>
    <w:rsid w:val="00536506"/>
    <w:rsid w:val="0053741D"/>
    <w:rsid w:val="00537ECD"/>
    <w:rsid w:val="005400DE"/>
    <w:rsid w:val="00541731"/>
    <w:rsid w:val="00551172"/>
    <w:rsid w:val="00551E7B"/>
    <w:rsid w:val="005552F9"/>
    <w:rsid w:val="00556551"/>
    <w:rsid w:val="0057194B"/>
    <w:rsid w:val="005735E3"/>
    <w:rsid w:val="00575CDE"/>
    <w:rsid w:val="005760D8"/>
    <w:rsid w:val="00582601"/>
    <w:rsid w:val="005864E7"/>
    <w:rsid w:val="00587A89"/>
    <w:rsid w:val="00590A6D"/>
    <w:rsid w:val="005A743F"/>
    <w:rsid w:val="005B4510"/>
    <w:rsid w:val="005C27AC"/>
    <w:rsid w:val="005C4B40"/>
    <w:rsid w:val="005D0471"/>
    <w:rsid w:val="005D218F"/>
    <w:rsid w:val="005F0BEE"/>
    <w:rsid w:val="005F0F86"/>
    <w:rsid w:val="005F390A"/>
    <w:rsid w:val="005F5A51"/>
    <w:rsid w:val="00601311"/>
    <w:rsid w:val="00624B90"/>
    <w:rsid w:val="00630DDA"/>
    <w:rsid w:val="00632959"/>
    <w:rsid w:val="00634D50"/>
    <w:rsid w:val="006356C2"/>
    <w:rsid w:val="00636757"/>
    <w:rsid w:val="00637DC3"/>
    <w:rsid w:val="00642D4E"/>
    <w:rsid w:val="0064466F"/>
    <w:rsid w:val="006451EE"/>
    <w:rsid w:val="0065187F"/>
    <w:rsid w:val="00653CBD"/>
    <w:rsid w:val="00655350"/>
    <w:rsid w:val="006561F2"/>
    <w:rsid w:val="006614AF"/>
    <w:rsid w:val="00662E52"/>
    <w:rsid w:val="00662EF0"/>
    <w:rsid w:val="0066409B"/>
    <w:rsid w:val="00664E6B"/>
    <w:rsid w:val="00670782"/>
    <w:rsid w:val="00673083"/>
    <w:rsid w:val="00674F0D"/>
    <w:rsid w:val="00680E6D"/>
    <w:rsid w:val="006854F0"/>
    <w:rsid w:val="00685ADE"/>
    <w:rsid w:val="006950A2"/>
    <w:rsid w:val="00697842"/>
    <w:rsid w:val="006A3085"/>
    <w:rsid w:val="006B05EF"/>
    <w:rsid w:val="006C012E"/>
    <w:rsid w:val="006D3768"/>
    <w:rsid w:val="006D5598"/>
    <w:rsid w:val="006D587B"/>
    <w:rsid w:val="006E1E36"/>
    <w:rsid w:val="006E1EBF"/>
    <w:rsid w:val="006E33B6"/>
    <w:rsid w:val="006E5432"/>
    <w:rsid w:val="006F0E58"/>
    <w:rsid w:val="006F1B48"/>
    <w:rsid w:val="006F2D43"/>
    <w:rsid w:val="006F71CB"/>
    <w:rsid w:val="007021CF"/>
    <w:rsid w:val="00707149"/>
    <w:rsid w:val="00710187"/>
    <w:rsid w:val="0071149F"/>
    <w:rsid w:val="007119F4"/>
    <w:rsid w:val="00712CC4"/>
    <w:rsid w:val="00713DFD"/>
    <w:rsid w:val="007140B4"/>
    <w:rsid w:val="0071585C"/>
    <w:rsid w:val="007240C7"/>
    <w:rsid w:val="00731C13"/>
    <w:rsid w:val="0073330E"/>
    <w:rsid w:val="00741FCF"/>
    <w:rsid w:val="00760643"/>
    <w:rsid w:val="00771384"/>
    <w:rsid w:val="00774468"/>
    <w:rsid w:val="00776E5B"/>
    <w:rsid w:val="007804CC"/>
    <w:rsid w:val="007830D3"/>
    <w:rsid w:val="00786597"/>
    <w:rsid w:val="007879D7"/>
    <w:rsid w:val="00790107"/>
    <w:rsid w:val="00790E1C"/>
    <w:rsid w:val="00791849"/>
    <w:rsid w:val="0079489F"/>
    <w:rsid w:val="00797538"/>
    <w:rsid w:val="007A55BE"/>
    <w:rsid w:val="007A5A4F"/>
    <w:rsid w:val="007A6FBB"/>
    <w:rsid w:val="007A755E"/>
    <w:rsid w:val="007B5C47"/>
    <w:rsid w:val="007B5E49"/>
    <w:rsid w:val="007C2C88"/>
    <w:rsid w:val="007C4304"/>
    <w:rsid w:val="007C6B1F"/>
    <w:rsid w:val="007D431E"/>
    <w:rsid w:val="007D540D"/>
    <w:rsid w:val="007D5B89"/>
    <w:rsid w:val="007D6089"/>
    <w:rsid w:val="007E685C"/>
    <w:rsid w:val="008001B9"/>
    <w:rsid w:val="00814A6A"/>
    <w:rsid w:val="00825B9E"/>
    <w:rsid w:val="00826F8E"/>
    <w:rsid w:val="00832084"/>
    <w:rsid w:val="00834315"/>
    <w:rsid w:val="0083435E"/>
    <w:rsid w:val="00841E57"/>
    <w:rsid w:val="0084216C"/>
    <w:rsid w:val="00847660"/>
    <w:rsid w:val="00852381"/>
    <w:rsid w:val="00855795"/>
    <w:rsid w:val="00857C19"/>
    <w:rsid w:val="008649E1"/>
    <w:rsid w:val="00866141"/>
    <w:rsid w:val="008732A5"/>
    <w:rsid w:val="00874904"/>
    <w:rsid w:val="0087571A"/>
    <w:rsid w:val="008813C7"/>
    <w:rsid w:val="00881947"/>
    <w:rsid w:val="00891D75"/>
    <w:rsid w:val="008A058D"/>
    <w:rsid w:val="008A1403"/>
    <w:rsid w:val="008B005B"/>
    <w:rsid w:val="008B0EED"/>
    <w:rsid w:val="008C0097"/>
    <w:rsid w:val="008C1DB1"/>
    <w:rsid w:val="008D2085"/>
    <w:rsid w:val="008D2D45"/>
    <w:rsid w:val="008E097E"/>
    <w:rsid w:val="008F0D45"/>
    <w:rsid w:val="0090254C"/>
    <w:rsid w:val="00902721"/>
    <w:rsid w:val="009028D4"/>
    <w:rsid w:val="00903C3B"/>
    <w:rsid w:val="00904FB3"/>
    <w:rsid w:val="00907321"/>
    <w:rsid w:val="00917046"/>
    <w:rsid w:val="00921338"/>
    <w:rsid w:val="00930E55"/>
    <w:rsid w:val="0093766C"/>
    <w:rsid w:val="00941A43"/>
    <w:rsid w:val="00942177"/>
    <w:rsid w:val="00944BFD"/>
    <w:rsid w:val="009575A9"/>
    <w:rsid w:val="00962238"/>
    <w:rsid w:val="009709EA"/>
    <w:rsid w:val="009827B6"/>
    <w:rsid w:val="00982892"/>
    <w:rsid w:val="00983BD6"/>
    <w:rsid w:val="0098751C"/>
    <w:rsid w:val="00990FAF"/>
    <w:rsid w:val="00991B26"/>
    <w:rsid w:val="0099215E"/>
    <w:rsid w:val="00993E97"/>
    <w:rsid w:val="009B1E09"/>
    <w:rsid w:val="009B2377"/>
    <w:rsid w:val="009B6FBD"/>
    <w:rsid w:val="009C0DFD"/>
    <w:rsid w:val="009C4ED1"/>
    <w:rsid w:val="009E5EFA"/>
    <w:rsid w:val="009E66D9"/>
    <w:rsid w:val="009E7F22"/>
    <w:rsid w:val="00A0036A"/>
    <w:rsid w:val="00A0514A"/>
    <w:rsid w:val="00A057AF"/>
    <w:rsid w:val="00A1736F"/>
    <w:rsid w:val="00A17B15"/>
    <w:rsid w:val="00A21EB5"/>
    <w:rsid w:val="00A24AF5"/>
    <w:rsid w:val="00A30F80"/>
    <w:rsid w:val="00A31252"/>
    <w:rsid w:val="00A317B0"/>
    <w:rsid w:val="00A33CC9"/>
    <w:rsid w:val="00A3786E"/>
    <w:rsid w:val="00A6655F"/>
    <w:rsid w:val="00A676C4"/>
    <w:rsid w:val="00A801AB"/>
    <w:rsid w:val="00A9143E"/>
    <w:rsid w:val="00A91CC2"/>
    <w:rsid w:val="00A957B1"/>
    <w:rsid w:val="00A97FFC"/>
    <w:rsid w:val="00AA02C8"/>
    <w:rsid w:val="00AA13E3"/>
    <w:rsid w:val="00AA52FF"/>
    <w:rsid w:val="00AA6A9A"/>
    <w:rsid w:val="00AB5CB5"/>
    <w:rsid w:val="00AB6D7F"/>
    <w:rsid w:val="00AC10B4"/>
    <w:rsid w:val="00AC1C68"/>
    <w:rsid w:val="00AC3109"/>
    <w:rsid w:val="00AC5090"/>
    <w:rsid w:val="00AD0788"/>
    <w:rsid w:val="00AD5D12"/>
    <w:rsid w:val="00AD7BEB"/>
    <w:rsid w:val="00AE1621"/>
    <w:rsid w:val="00AE206F"/>
    <w:rsid w:val="00AE3D2B"/>
    <w:rsid w:val="00AE404C"/>
    <w:rsid w:val="00B00FE2"/>
    <w:rsid w:val="00B041A0"/>
    <w:rsid w:val="00B138C1"/>
    <w:rsid w:val="00B14AF2"/>
    <w:rsid w:val="00B24008"/>
    <w:rsid w:val="00B26548"/>
    <w:rsid w:val="00B27171"/>
    <w:rsid w:val="00B319F0"/>
    <w:rsid w:val="00B35325"/>
    <w:rsid w:val="00B45B78"/>
    <w:rsid w:val="00B46815"/>
    <w:rsid w:val="00B47C6F"/>
    <w:rsid w:val="00B57EFF"/>
    <w:rsid w:val="00B6089F"/>
    <w:rsid w:val="00B619F5"/>
    <w:rsid w:val="00B65AA4"/>
    <w:rsid w:val="00B714FA"/>
    <w:rsid w:val="00B7349D"/>
    <w:rsid w:val="00B8386B"/>
    <w:rsid w:val="00B93D1A"/>
    <w:rsid w:val="00B96191"/>
    <w:rsid w:val="00BB3125"/>
    <w:rsid w:val="00BC0B79"/>
    <w:rsid w:val="00BC1940"/>
    <w:rsid w:val="00BC3105"/>
    <w:rsid w:val="00BC32C8"/>
    <w:rsid w:val="00BD00DC"/>
    <w:rsid w:val="00BD07F3"/>
    <w:rsid w:val="00BD3BF8"/>
    <w:rsid w:val="00BD3F1A"/>
    <w:rsid w:val="00BD68B4"/>
    <w:rsid w:val="00BE7861"/>
    <w:rsid w:val="00BE7D9B"/>
    <w:rsid w:val="00BF00EE"/>
    <w:rsid w:val="00BF03A3"/>
    <w:rsid w:val="00BF407C"/>
    <w:rsid w:val="00BF4E9B"/>
    <w:rsid w:val="00BF5C25"/>
    <w:rsid w:val="00C02522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6528"/>
    <w:rsid w:val="00C50CCA"/>
    <w:rsid w:val="00C61AC3"/>
    <w:rsid w:val="00C62910"/>
    <w:rsid w:val="00C66EAB"/>
    <w:rsid w:val="00C70217"/>
    <w:rsid w:val="00C73DEC"/>
    <w:rsid w:val="00C74699"/>
    <w:rsid w:val="00C8353A"/>
    <w:rsid w:val="00C87F9D"/>
    <w:rsid w:val="00C937A7"/>
    <w:rsid w:val="00C94E6D"/>
    <w:rsid w:val="00C95011"/>
    <w:rsid w:val="00C9629E"/>
    <w:rsid w:val="00CA6132"/>
    <w:rsid w:val="00CB4E23"/>
    <w:rsid w:val="00CB5194"/>
    <w:rsid w:val="00CB6F10"/>
    <w:rsid w:val="00CC0387"/>
    <w:rsid w:val="00CC122E"/>
    <w:rsid w:val="00CC2C6D"/>
    <w:rsid w:val="00CC63CD"/>
    <w:rsid w:val="00CC747D"/>
    <w:rsid w:val="00CD63D3"/>
    <w:rsid w:val="00CE0AB9"/>
    <w:rsid w:val="00CE1EC1"/>
    <w:rsid w:val="00CF0B9D"/>
    <w:rsid w:val="00CF10E4"/>
    <w:rsid w:val="00CF336B"/>
    <w:rsid w:val="00CF45EA"/>
    <w:rsid w:val="00CF5F9B"/>
    <w:rsid w:val="00CF7275"/>
    <w:rsid w:val="00D007FC"/>
    <w:rsid w:val="00D04468"/>
    <w:rsid w:val="00D1153F"/>
    <w:rsid w:val="00D13B5A"/>
    <w:rsid w:val="00D14E56"/>
    <w:rsid w:val="00D15518"/>
    <w:rsid w:val="00D22CCD"/>
    <w:rsid w:val="00D25DC3"/>
    <w:rsid w:val="00D31975"/>
    <w:rsid w:val="00D3729C"/>
    <w:rsid w:val="00D457FA"/>
    <w:rsid w:val="00D5231B"/>
    <w:rsid w:val="00D52C4A"/>
    <w:rsid w:val="00D56D29"/>
    <w:rsid w:val="00D6284C"/>
    <w:rsid w:val="00D62FE6"/>
    <w:rsid w:val="00D66A02"/>
    <w:rsid w:val="00D722DB"/>
    <w:rsid w:val="00D843F2"/>
    <w:rsid w:val="00D967D0"/>
    <w:rsid w:val="00DA0DE0"/>
    <w:rsid w:val="00DA1B30"/>
    <w:rsid w:val="00DA1F26"/>
    <w:rsid w:val="00DA2582"/>
    <w:rsid w:val="00DA2C61"/>
    <w:rsid w:val="00DA3DB4"/>
    <w:rsid w:val="00DA4D5B"/>
    <w:rsid w:val="00DA5F20"/>
    <w:rsid w:val="00DB0D5D"/>
    <w:rsid w:val="00DC5165"/>
    <w:rsid w:val="00DD46B1"/>
    <w:rsid w:val="00DD7307"/>
    <w:rsid w:val="00DE653C"/>
    <w:rsid w:val="00DF0984"/>
    <w:rsid w:val="00DF1E60"/>
    <w:rsid w:val="00DF27EA"/>
    <w:rsid w:val="00DF6DF9"/>
    <w:rsid w:val="00DF7DAC"/>
    <w:rsid w:val="00E05796"/>
    <w:rsid w:val="00E14B14"/>
    <w:rsid w:val="00E15F46"/>
    <w:rsid w:val="00E22172"/>
    <w:rsid w:val="00E30C6B"/>
    <w:rsid w:val="00E30E74"/>
    <w:rsid w:val="00E36370"/>
    <w:rsid w:val="00E37171"/>
    <w:rsid w:val="00E40EDF"/>
    <w:rsid w:val="00E44540"/>
    <w:rsid w:val="00E51A2E"/>
    <w:rsid w:val="00E52288"/>
    <w:rsid w:val="00E5750C"/>
    <w:rsid w:val="00E650B4"/>
    <w:rsid w:val="00E74300"/>
    <w:rsid w:val="00E753FB"/>
    <w:rsid w:val="00E771AF"/>
    <w:rsid w:val="00E81209"/>
    <w:rsid w:val="00E95273"/>
    <w:rsid w:val="00EA3884"/>
    <w:rsid w:val="00EA62B3"/>
    <w:rsid w:val="00EB0C02"/>
    <w:rsid w:val="00EB1F2C"/>
    <w:rsid w:val="00EB5CD8"/>
    <w:rsid w:val="00EB5D9A"/>
    <w:rsid w:val="00ED022E"/>
    <w:rsid w:val="00EE12A1"/>
    <w:rsid w:val="00EE1EC9"/>
    <w:rsid w:val="00EF1485"/>
    <w:rsid w:val="00EF27F0"/>
    <w:rsid w:val="00EF679A"/>
    <w:rsid w:val="00F11DA3"/>
    <w:rsid w:val="00F16691"/>
    <w:rsid w:val="00F2074A"/>
    <w:rsid w:val="00F21395"/>
    <w:rsid w:val="00F25810"/>
    <w:rsid w:val="00F30EFA"/>
    <w:rsid w:val="00F474AA"/>
    <w:rsid w:val="00F54525"/>
    <w:rsid w:val="00F54946"/>
    <w:rsid w:val="00F55842"/>
    <w:rsid w:val="00F6123F"/>
    <w:rsid w:val="00F61648"/>
    <w:rsid w:val="00F63E5F"/>
    <w:rsid w:val="00F700AD"/>
    <w:rsid w:val="00F718C5"/>
    <w:rsid w:val="00F7363E"/>
    <w:rsid w:val="00F75EFC"/>
    <w:rsid w:val="00F83979"/>
    <w:rsid w:val="00FA0DC5"/>
    <w:rsid w:val="00FA4F9E"/>
    <w:rsid w:val="00FA63CD"/>
    <w:rsid w:val="00FA72CA"/>
    <w:rsid w:val="00FB1079"/>
    <w:rsid w:val="00FB247F"/>
    <w:rsid w:val="00FB3A3A"/>
    <w:rsid w:val="00FB4458"/>
    <w:rsid w:val="00FB483F"/>
    <w:rsid w:val="00FB6BB4"/>
    <w:rsid w:val="00FC4F04"/>
    <w:rsid w:val="00FC5DCC"/>
    <w:rsid w:val="00FC6492"/>
    <w:rsid w:val="00FD04B1"/>
    <w:rsid w:val="00FD1932"/>
    <w:rsid w:val="00FD2380"/>
    <w:rsid w:val="00FD2397"/>
    <w:rsid w:val="00FD53D6"/>
    <w:rsid w:val="00FE6C99"/>
    <w:rsid w:val="00FE70A9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isbank.de/service/phototan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ristian-a.jacobs@norisbank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risbank.de/service/auszeichnungen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eine.norisbank.de/trxm/noris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orisbank.de/service/tanverfahren.htm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89440-DB04-4117-A207-4D26F138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677F1564</Template>
  <TotalTime>0</TotalTime>
  <Pages>2</Pages>
  <Words>744</Words>
  <Characters>4893</Characters>
  <Application>Microsoft Office Word</Application>
  <DocSecurity>0</DocSecurity>
  <Lines>95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2016-10-19T07:12:00Z</dcterms:created>
  <dcterms:modified xsi:type="dcterms:W3CDTF">2017-10-23T09:54:00Z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2a0a07e9-cf7a-408e-be57-c09ef8701641</vt:lpwstr>
  </property>
  <property fmtid="{D5CDD505-2E9C-101B-9397-08002B2CF9AE}" pid="3" name="aliashDocumentMarking">
    <vt:lpwstr/>
  </property>
  <property fmtid="{D5CDD505-2E9C-101B-9397-08002B2CF9AE}" pid="4" name="db.comClassification">
    <vt:lpwstr>External Communication</vt:lpwstr>
  </property>
</Properties>
</file>